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AB" w:rsidRDefault="00AD05AB" w:rsidP="00AD05A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855" cy="906145"/>
            <wp:effectExtent l="0" t="0" r="0" b="825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AB" w:rsidRDefault="00AD05AB" w:rsidP="00AD05AB">
      <w:pPr>
        <w:pStyle w:val="a3"/>
        <w:rPr>
          <w:sz w:val="28"/>
          <w:szCs w:val="28"/>
        </w:rPr>
      </w:pPr>
    </w:p>
    <w:p w:rsidR="00AD05AB" w:rsidRDefault="00AD05AB" w:rsidP="00AD05AB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AD05AB" w:rsidRDefault="00AD05AB" w:rsidP="00AD05AB">
      <w:pPr>
        <w:pStyle w:val="a3"/>
      </w:pPr>
    </w:p>
    <w:p w:rsidR="00AD05AB" w:rsidRDefault="00AD05AB" w:rsidP="00AD05AB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AD05AB" w:rsidRDefault="00AD05AB" w:rsidP="00AD05AB">
      <w:pPr>
        <w:pStyle w:val="a3"/>
        <w:rPr>
          <w:rFonts w:ascii="Georgia" w:hAnsi="Georgia"/>
          <w:sz w:val="26"/>
        </w:rPr>
      </w:pPr>
    </w:p>
    <w:p w:rsidR="00AD05AB" w:rsidRDefault="00AD05AB" w:rsidP="00AD05AB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AD05AB" w:rsidRDefault="00AD05AB" w:rsidP="00AD05AB">
      <w:pPr>
        <w:pStyle w:val="a3"/>
        <w:rPr>
          <w:sz w:val="18"/>
          <w:szCs w:val="18"/>
        </w:rPr>
      </w:pPr>
    </w:p>
    <w:p w:rsidR="00AD05AB" w:rsidRDefault="00AD05AB" w:rsidP="00AD05AB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AD05AB" w:rsidRDefault="00AD05AB" w:rsidP="00AD05AB">
      <w:pPr>
        <w:rPr>
          <w:b/>
          <w:sz w:val="16"/>
          <w:szCs w:val="16"/>
        </w:rPr>
      </w:pPr>
    </w:p>
    <w:p w:rsidR="00AD05AB" w:rsidRDefault="00AD05AB" w:rsidP="00AD05AB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AD05AB" w:rsidRDefault="00BB2C39" w:rsidP="00AD05AB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>
        <w:rPr>
          <w:sz w:val="26"/>
          <w:szCs w:val="26"/>
        </w:rPr>
        <w:t>от 20.02.</w:t>
      </w:r>
      <w:r w:rsidR="00AD05AB">
        <w:rPr>
          <w:sz w:val="26"/>
          <w:szCs w:val="26"/>
        </w:rPr>
        <w:t xml:space="preserve"> 2017 г.</w:t>
      </w:r>
      <w:r w:rsidR="00AD05AB">
        <w:rPr>
          <w:sz w:val="26"/>
          <w:szCs w:val="26"/>
        </w:rPr>
        <w:tab/>
        <w:t xml:space="preserve">                                                                   </w:t>
      </w:r>
      <w:r>
        <w:rPr>
          <w:sz w:val="26"/>
          <w:szCs w:val="26"/>
        </w:rPr>
        <w:t xml:space="preserve">                          № 11</w:t>
      </w:r>
    </w:p>
    <w:p w:rsidR="00AD05AB" w:rsidRDefault="00AD05AB" w:rsidP="00AD05AB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</w:p>
    <w:p w:rsidR="00AD05AB" w:rsidRPr="008B6D73" w:rsidRDefault="00AD05AB" w:rsidP="00AD05AB">
      <w:pPr>
        <w:jc w:val="both"/>
        <w:rPr>
          <w:b/>
          <w:sz w:val="28"/>
          <w:szCs w:val="28"/>
        </w:rPr>
      </w:pPr>
      <w:r w:rsidRPr="008B6D73">
        <w:rPr>
          <w:b/>
          <w:sz w:val="28"/>
          <w:szCs w:val="28"/>
        </w:rPr>
        <w:t xml:space="preserve">Об отчёте </w:t>
      </w:r>
      <w:proofErr w:type="gramStart"/>
      <w:r w:rsidRPr="008B6D73">
        <w:rPr>
          <w:b/>
          <w:sz w:val="28"/>
          <w:szCs w:val="28"/>
        </w:rPr>
        <w:t>контрольно-счётной</w:t>
      </w:r>
      <w:proofErr w:type="gramEnd"/>
      <w:r w:rsidRPr="008B6D73">
        <w:rPr>
          <w:b/>
          <w:sz w:val="28"/>
          <w:szCs w:val="28"/>
        </w:rPr>
        <w:t xml:space="preserve"> </w:t>
      </w:r>
    </w:p>
    <w:p w:rsidR="00AD05AB" w:rsidRPr="008B6D73" w:rsidRDefault="00AD05AB" w:rsidP="00AD05AB">
      <w:pPr>
        <w:jc w:val="both"/>
        <w:rPr>
          <w:b/>
          <w:sz w:val="28"/>
          <w:szCs w:val="28"/>
        </w:rPr>
      </w:pPr>
      <w:r w:rsidRPr="008B6D73">
        <w:rPr>
          <w:b/>
          <w:sz w:val="28"/>
          <w:szCs w:val="28"/>
        </w:rPr>
        <w:t>комиссии муниципального района</w:t>
      </w:r>
    </w:p>
    <w:p w:rsidR="00AD05AB" w:rsidRPr="008B6D73" w:rsidRDefault="00AD05AB" w:rsidP="00AD05AB">
      <w:pPr>
        <w:jc w:val="both"/>
        <w:rPr>
          <w:b/>
          <w:sz w:val="28"/>
          <w:szCs w:val="28"/>
        </w:rPr>
      </w:pPr>
      <w:r w:rsidRPr="008B6D73">
        <w:rPr>
          <w:b/>
          <w:sz w:val="28"/>
          <w:szCs w:val="28"/>
        </w:rPr>
        <w:t>«</w:t>
      </w:r>
      <w:proofErr w:type="spellStart"/>
      <w:r w:rsidRPr="008B6D73">
        <w:rPr>
          <w:b/>
          <w:sz w:val="28"/>
          <w:szCs w:val="28"/>
        </w:rPr>
        <w:t>Малоярославецкий</w:t>
      </w:r>
      <w:proofErr w:type="spellEnd"/>
      <w:r w:rsidRPr="008B6D73">
        <w:rPr>
          <w:b/>
          <w:sz w:val="28"/>
          <w:szCs w:val="28"/>
        </w:rPr>
        <w:t xml:space="preserve"> район» за 2016 год</w:t>
      </w:r>
    </w:p>
    <w:p w:rsidR="00AD05AB" w:rsidRPr="008B6D73" w:rsidRDefault="00AD05AB" w:rsidP="00AD05AB">
      <w:pPr>
        <w:jc w:val="both"/>
        <w:rPr>
          <w:sz w:val="28"/>
          <w:szCs w:val="28"/>
        </w:rPr>
      </w:pPr>
    </w:p>
    <w:p w:rsidR="00AD05AB" w:rsidRPr="008B6D73" w:rsidRDefault="00AD05AB" w:rsidP="00AD05AB">
      <w:pPr>
        <w:jc w:val="both"/>
        <w:rPr>
          <w:sz w:val="28"/>
          <w:szCs w:val="28"/>
        </w:rPr>
      </w:pPr>
      <w:r w:rsidRPr="008B6D73">
        <w:rPr>
          <w:sz w:val="28"/>
          <w:szCs w:val="28"/>
        </w:rPr>
        <w:t xml:space="preserve">       </w:t>
      </w:r>
      <w:proofErr w:type="gramStart"/>
      <w:r w:rsidRPr="008B6D73">
        <w:rPr>
          <w:sz w:val="28"/>
          <w:szCs w:val="28"/>
        </w:rPr>
        <w:t>Заслушав отчёт о работе контрольно-счётной комиссии муниципального района «</w:t>
      </w:r>
      <w:proofErr w:type="spellStart"/>
      <w:r w:rsidRPr="008B6D73">
        <w:rPr>
          <w:sz w:val="28"/>
          <w:szCs w:val="28"/>
        </w:rPr>
        <w:t>Малоярославецкий</w:t>
      </w:r>
      <w:proofErr w:type="spellEnd"/>
      <w:r w:rsidRPr="008B6D73">
        <w:rPr>
          <w:sz w:val="28"/>
          <w:szCs w:val="28"/>
        </w:rPr>
        <w:t xml:space="preserve"> район»  за 2016 год, представленный председателем контрольно-счётной комиссии Гришиной Р.В., руководствуясь статьёй  38 Федерального закона от 06.10.2003 №131-ФЗ  «Об общих принципах организации местного самоуправления в Российской Федерации», Федеральным законом от 07.02.2011 №6-ФЗ «Об общих принципах организации деятельности контрольно-счётных органов субъектов Российской Федерации и муниципальных образований»,  Положением «О контрольно-счётной комиссии муниципального</w:t>
      </w:r>
      <w:proofErr w:type="gramEnd"/>
      <w:r w:rsidRPr="008B6D73">
        <w:rPr>
          <w:sz w:val="28"/>
          <w:szCs w:val="28"/>
        </w:rPr>
        <w:t xml:space="preserve"> района «</w:t>
      </w:r>
      <w:proofErr w:type="spellStart"/>
      <w:r w:rsidRPr="008B6D73">
        <w:rPr>
          <w:sz w:val="28"/>
          <w:szCs w:val="28"/>
        </w:rPr>
        <w:t>Малоярославецкий</w:t>
      </w:r>
      <w:proofErr w:type="spellEnd"/>
      <w:r w:rsidRPr="008B6D73">
        <w:rPr>
          <w:sz w:val="28"/>
          <w:szCs w:val="28"/>
        </w:rPr>
        <w:t xml:space="preserve"> район», статьёй 22 Устава муниципального района «</w:t>
      </w:r>
      <w:proofErr w:type="spellStart"/>
      <w:r w:rsidRPr="008B6D73">
        <w:rPr>
          <w:sz w:val="28"/>
          <w:szCs w:val="28"/>
        </w:rPr>
        <w:t>Малоярославецкий</w:t>
      </w:r>
      <w:proofErr w:type="spellEnd"/>
      <w:r w:rsidRPr="008B6D73">
        <w:rPr>
          <w:sz w:val="28"/>
          <w:szCs w:val="28"/>
        </w:rPr>
        <w:t xml:space="preserve"> район»,</w:t>
      </w:r>
    </w:p>
    <w:p w:rsidR="00AD05AB" w:rsidRPr="008B6D73" w:rsidRDefault="00AD05AB" w:rsidP="00AD05AB">
      <w:pPr>
        <w:jc w:val="both"/>
        <w:rPr>
          <w:sz w:val="28"/>
          <w:szCs w:val="28"/>
        </w:rPr>
      </w:pPr>
    </w:p>
    <w:p w:rsidR="00AD05AB" w:rsidRPr="008B6D73" w:rsidRDefault="00AD05AB" w:rsidP="00AD05AB">
      <w:pPr>
        <w:jc w:val="center"/>
        <w:rPr>
          <w:b/>
          <w:sz w:val="28"/>
          <w:szCs w:val="28"/>
        </w:rPr>
      </w:pPr>
      <w:proofErr w:type="spellStart"/>
      <w:r w:rsidRPr="008B6D73">
        <w:rPr>
          <w:b/>
          <w:sz w:val="28"/>
          <w:szCs w:val="28"/>
        </w:rPr>
        <w:t>Малоярославецкое</w:t>
      </w:r>
      <w:proofErr w:type="spellEnd"/>
      <w:r w:rsidRPr="008B6D73">
        <w:rPr>
          <w:b/>
          <w:sz w:val="28"/>
          <w:szCs w:val="28"/>
        </w:rPr>
        <w:t xml:space="preserve"> Районное Собрание депутатов</w:t>
      </w:r>
    </w:p>
    <w:p w:rsidR="00AD05AB" w:rsidRPr="008B6D73" w:rsidRDefault="00AD05AB" w:rsidP="00AD05AB">
      <w:pPr>
        <w:jc w:val="center"/>
        <w:rPr>
          <w:b/>
          <w:sz w:val="28"/>
          <w:szCs w:val="28"/>
        </w:rPr>
      </w:pPr>
      <w:proofErr w:type="gramStart"/>
      <w:r w:rsidRPr="008B6D73">
        <w:rPr>
          <w:b/>
          <w:sz w:val="28"/>
          <w:szCs w:val="28"/>
        </w:rPr>
        <w:t>Р</w:t>
      </w:r>
      <w:proofErr w:type="gramEnd"/>
      <w:r w:rsidRPr="008B6D73">
        <w:rPr>
          <w:b/>
          <w:sz w:val="28"/>
          <w:szCs w:val="28"/>
        </w:rPr>
        <w:t xml:space="preserve"> Е Ш И Л О:</w:t>
      </w:r>
    </w:p>
    <w:p w:rsidR="00AD05AB" w:rsidRPr="008B6D73" w:rsidRDefault="00AD05AB" w:rsidP="00AD05AB">
      <w:pPr>
        <w:jc w:val="center"/>
        <w:rPr>
          <w:b/>
          <w:sz w:val="28"/>
          <w:szCs w:val="28"/>
        </w:rPr>
      </w:pPr>
    </w:p>
    <w:p w:rsidR="00AD05AB" w:rsidRPr="008B6D73" w:rsidRDefault="00AD05AB" w:rsidP="00AD05AB">
      <w:pPr>
        <w:jc w:val="both"/>
        <w:rPr>
          <w:sz w:val="28"/>
          <w:szCs w:val="28"/>
        </w:rPr>
      </w:pPr>
      <w:r w:rsidRPr="008B6D73">
        <w:rPr>
          <w:sz w:val="28"/>
          <w:szCs w:val="28"/>
        </w:rPr>
        <w:t xml:space="preserve">        1. Утвердить отчёт контрольно-счётной комиссии муниципального района «</w:t>
      </w:r>
      <w:proofErr w:type="spellStart"/>
      <w:r w:rsidRPr="008B6D73">
        <w:rPr>
          <w:sz w:val="28"/>
          <w:szCs w:val="28"/>
        </w:rPr>
        <w:t>Малоярославецкий</w:t>
      </w:r>
      <w:proofErr w:type="spellEnd"/>
      <w:r w:rsidRPr="008B6D73">
        <w:rPr>
          <w:sz w:val="28"/>
          <w:szCs w:val="28"/>
        </w:rPr>
        <w:t xml:space="preserve"> район» за 2016 год (прилагается).</w:t>
      </w:r>
    </w:p>
    <w:p w:rsidR="00AD05AB" w:rsidRPr="008B6D73" w:rsidRDefault="00AD05AB" w:rsidP="00AD05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6D73">
        <w:rPr>
          <w:sz w:val="28"/>
          <w:szCs w:val="28"/>
        </w:rPr>
        <w:t>2.  Опубликовать отчёт контрольно-счётной комиссии муниципального района «</w:t>
      </w:r>
      <w:proofErr w:type="spellStart"/>
      <w:r w:rsidRPr="008B6D73">
        <w:rPr>
          <w:sz w:val="28"/>
          <w:szCs w:val="28"/>
        </w:rPr>
        <w:t>Малоярославецкий</w:t>
      </w:r>
      <w:proofErr w:type="spellEnd"/>
      <w:r w:rsidRPr="008B6D73">
        <w:rPr>
          <w:sz w:val="28"/>
          <w:szCs w:val="28"/>
        </w:rPr>
        <w:t xml:space="preserve"> район» за 2016 год в районной газете «Маяк» и разместить на официальном сайте </w:t>
      </w:r>
      <w:proofErr w:type="spellStart"/>
      <w:r w:rsidRPr="008B6D73">
        <w:rPr>
          <w:sz w:val="28"/>
          <w:szCs w:val="28"/>
        </w:rPr>
        <w:t>Малоярославецкой</w:t>
      </w:r>
      <w:proofErr w:type="spellEnd"/>
      <w:r w:rsidRPr="008B6D73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8B6D73">
        <w:rPr>
          <w:sz w:val="28"/>
          <w:szCs w:val="28"/>
        </w:rPr>
        <w:t>Малоярославецкий</w:t>
      </w:r>
      <w:proofErr w:type="spellEnd"/>
      <w:r w:rsidRPr="008B6D73">
        <w:rPr>
          <w:sz w:val="28"/>
          <w:szCs w:val="28"/>
        </w:rPr>
        <w:t xml:space="preserve"> район».  </w:t>
      </w:r>
    </w:p>
    <w:p w:rsidR="00AD05AB" w:rsidRPr="008B6D73" w:rsidRDefault="00AD05AB" w:rsidP="00AD05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6D73">
        <w:rPr>
          <w:sz w:val="28"/>
          <w:szCs w:val="28"/>
        </w:rPr>
        <w:t>3.  Настоящее решение вступает в силу со дня его принятия.</w:t>
      </w:r>
    </w:p>
    <w:p w:rsidR="00AD05AB" w:rsidRPr="008B6D73" w:rsidRDefault="00AD05AB" w:rsidP="00AD05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05AB" w:rsidRPr="008B6D73" w:rsidRDefault="00AD05AB" w:rsidP="00AD05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05AB" w:rsidRPr="008B6D73" w:rsidRDefault="00AD05AB" w:rsidP="00AD05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B6D73">
        <w:rPr>
          <w:b/>
          <w:sz w:val="28"/>
          <w:szCs w:val="28"/>
        </w:rPr>
        <w:t xml:space="preserve">       Глава муниципального района</w:t>
      </w:r>
    </w:p>
    <w:p w:rsidR="00AD05AB" w:rsidRPr="008B6D73" w:rsidRDefault="00AD05AB" w:rsidP="00AD05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6D73">
        <w:rPr>
          <w:b/>
          <w:sz w:val="28"/>
          <w:szCs w:val="28"/>
        </w:rPr>
        <w:t xml:space="preserve">       «</w:t>
      </w:r>
      <w:proofErr w:type="spellStart"/>
      <w:r w:rsidRPr="008B6D73">
        <w:rPr>
          <w:b/>
          <w:sz w:val="28"/>
          <w:szCs w:val="28"/>
        </w:rPr>
        <w:t>Малоярославецкий</w:t>
      </w:r>
      <w:proofErr w:type="spellEnd"/>
      <w:r w:rsidRPr="008B6D73">
        <w:rPr>
          <w:b/>
          <w:sz w:val="28"/>
          <w:szCs w:val="28"/>
        </w:rPr>
        <w:t xml:space="preserve"> район»                                              И.В. </w:t>
      </w:r>
      <w:proofErr w:type="spellStart"/>
      <w:r w:rsidRPr="008B6D73">
        <w:rPr>
          <w:b/>
          <w:sz w:val="28"/>
          <w:szCs w:val="28"/>
        </w:rPr>
        <w:t>Тарченко</w:t>
      </w:r>
      <w:proofErr w:type="spellEnd"/>
    </w:p>
    <w:p w:rsidR="0038189B" w:rsidRDefault="0038189B" w:rsidP="00AD05A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614BED" w:rsidRPr="007F6EB4" w:rsidRDefault="00614BED" w:rsidP="00614BED">
      <w:pPr>
        <w:widowControl w:val="0"/>
        <w:overflowPunct w:val="0"/>
        <w:autoSpaceDE w:val="0"/>
        <w:autoSpaceDN w:val="0"/>
        <w:adjustRightInd w:val="0"/>
        <w:jc w:val="right"/>
        <w:textAlignment w:val="baseline"/>
      </w:pPr>
      <w:r w:rsidRPr="007F6EB4">
        <w:lastRenderedPageBreak/>
        <w:t>Приложение</w:t>
      </w:r>
    </w:p>
    <w:p w:rsidR="00614BED" w:rsidRPr="007F6EB4" w:rsidRDefault="00614BED" w:rsidP="00614BED">
      <w:pPr>
        <w:widowControl w:val="0"/>
        <w:overflowPunct w:val="0"/>
        <w:autoSpaceDE w:val="0"/>
        <w:autoSpaceDN w:val="0"/>
        <w:adjustRightInd w:val="0"/>
        <w:jc w:val="right"/>
        <w:textAlignment w:val="baseline"/>
      </w:pPr>
      <w:r w:rsidRPr="007F6EB4">
        <w:t xml:space="preserve">к решению </w:t>
      </w:r>
      <w:proofErr w:type="spellStart"/>
      <w:r w:rsidRPr="007F6EB4">
        <w:t>Малоярославецкого</w:t>
      </w:r>
      <w:proofErr w:type="spellEnd"/>
      <w:r w:rsidRPr="007F6EB4">
        <w:t xml:space="preserve"> </w:t>
      </w:r>
    </w:p>
    <w:p w:rsidR="00614BED" w:rsidRPr="007F6EB4" w:rsidRDefault="00614BED" w:rsidP="00614BED">
      <w:pPr>
        <w:widowControl w:val="0"/>
        <w:overflowPunct w:val="0"/>
        <w:autoSpaceDE w:val="0"/>
        <w:autoSpaceDN w:val="0"/>
        <w:adjustRightInd w:val="0"/>
        <w:jc w:val="right"/>
        <w:textAlignment w:val="baseline"/>
      </w:pPr>
      <w:r w:rsidRPr="007F6EB4">
        <w:t>Районного Собрания депутатов</w:t>
      </w:r>
    </w:p>
    <w:p w:rsidR="00614BED" w:rsidRPr="007F6EB4" w:rsidRDefault="00614BED" w:rsidP="00614BED">
      <w:pPr>
        <w:widowControl w:val="0"/>
        <w:overflowPunct w:val="0"/>
        <w:autoSpaceDE w:val="0"/>
        <w:autoSpaceDN w:val="0"/>
        <w:adjustRightInd w:val="0"/>
        <w:jc w:val="right"/>
        <w:textAlignment w:val="baseline"/>
      </w:pPr>
      <w:r w:rsidRPr="007F6EB4">
        <w:t>муниципального района</w:t>
      </w:r>
    </w:p>
    <w:p w:rsidR="00614BED" w:rsidRPr="007F6EB4" w:rsidRDefault="00614BED" w:rsidP="00614BED">
      <w:pPr>
        <w:widowControl w:val="0"/>
        <w:overflowPunct w:val="0"/>
        <w:autoSpaceDE w:val="0"/>
        <w:autoSpaceDN w:val="0"/>
        <w:adjustRightInd w:val="0"/>
        <w:jc w:val="right"/>
        <w:textAlignment w:val="baseline"/>
      </w:pPr>
      <w:r w:rsidRPr="007F6EB4">
        <w:t xml:space="preserve"> «</w:t>
      </w:r>
      <w:proofErr w:type="spellStart"/>
      <w:r w:rsidRPr="007F6EB4">
        <w:t>Малоярославецкий</w:t>
      </w:r>
      <w:proofErr w:type="spellEnd"/>
      <w:r w:rsidRPr="007F6EB4">
        <w:t xml:space="preserve"> район»</w:t>
      </w:r>
    </w:p>
    <w:p w:rsidR="00614BED" w:rsidRPr="007F6EB4" w:rsidRDefault="00F7355A" w:rsidP="00614BE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/>
          <w:kern w:val="20"/>
        </w:rPr>
      </w:pPr>
      <w:r>
        <w:t>от 20.02.2017г. №11</w:t>
      </w:r>
    </w:p>
    <w:p w:rsidR="00614BED" w:rsidRDefault="00614BED" w:rsidP="00614BED">
      <w:pPr>
        <w:rPr>
          <w:b/>
          <w:kern w:val="20"/>
          <w:sz w:val="28"/>
        </w:rPr>
      </w:pPr>
    </w:p>
    <w:p w:rsidR="00614BED" w:rsidRDefault="00614BED" w:rsidP="00614BED">
      <w:pPr>
        <w:rPr>
          <w:b/>
          <w:kern w:val="20"/>
          <w:sz w:val="28"/>
        </w:rPr>
      </w:pPr>
    </w:p>
    <w:p w:rsidR="00614BED" w:rsidRDefault="00614BED" w:rsidP="00614B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E440B">
        <w:rPr>
          <w:sz w:val="28"/>
          <w:szCs w:val="28"/>
        </w:rPr>
        <w:t xml:space="preserve">тчет о работе </w:t>
      </w:r>
      <w:r w:rsidRPr="002A01CE">
        <w:rPr>
          <w:sz w:val="28"/>
          <w:szCs w:val="28"/>
        </w:rPr>
        <w:t>Контрольно-</w:t>
      </w:r>
      <w:r>
        <w:rPr>
          <w:sz w:val="28"/>
          <w:szCs w:val="28"/>
        </w:rPr>
        <w:t>счетной комиссии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</w:t>
      </w:r>
      <w:r w:rsidRPr="002A01C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6E440B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6E440B">
        <w:rPr>
          <w:sz w:val="28"/>
          <w:szCs w:val="28"/>
        </w:rPr>
        <w:t xml:space="preserve"> год подготовлен</w:t>
      </w:r>
      <w:r>
        <w:rPr>
          <w:sz w:val="28"/>
          <w:szCs w:val="28"/>
        </w:rPr>
        <w:t xml:space="preserve"> на основании статьи 19 Федерального закона от </w:t>
      </w:r>
      <w:r>
        <w:rPr>
          <w:iCs/>
          <w:sz w:val="28"/>
          <w:szCs w:val="28"/>
        </w:rPr>
        <w:t xml:space="preserve">7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iCs/>
            <w:sz w:val="28"/>
            <w:szCs w:val="28"/>
          </w:rPr>
          <w:t>2011 г</w:t>
        </w:r>
      </w:smartTag>
      <w:r>
        <w:rPr>
          <w:iCs/>
          <w:sz w:val="28"/>
          <w:szCs w:val="28"/>
        </w:rPr>
        <w:t>. №</w:t>
      </w:r>
      <w:r w:rsidRPr="003C577B">
        <w:rPr>
          <w:iCs/>
          <w:sz w:val="28"/>
          <w:szCs w:val="28"/>
        </w:rPr>
        <w:t xml:space="preserve"> 6-ФЗ </w:t>
      </w:r>
      <w:r>
        <w:rPr>
          <w:sz w:val="28"/>
          <w:szCs w:val="28"/>
        </w:rPr>
        <w:t>«</w:t>
      </w:r>
      <w:r w:rsidRPr="003C577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образований»,</w:t>
      </w:r>
      <w:bookmarkStart w:id="0" w:name="l1"/>
      <w:bookmarkEnd w:id="0"/>
      <w:r>
        <w:rPr>
          <w:bCs/>
          <w:sz w:val="28"/>
          <w:szCs w:val="28"/>
        </w:rPr>
        <w:t xml:space="preserve"> </w:t>
      </w:r>
      <w:r w:rsidRPr="00AF0EED">
        <w:rPr>
          <w:sz w:val="28"/>
          <w:szCs w:val="28"/>
        </w:rPr>
        <w:t>Положения «О контрольно</w:t>
      </w:r>
      <w:r>
        <w:rPr>
          <w:sz w:val="28"/>
          <w:szCs w:val="28"/>
        </w:rPr>
        <w:t xml:space="preserve">-счетной комиссии муниципального </w:t>
      </w:r>
      <w:r w:rsidRPr="00AF0EE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</w:t>
      </w:r>
      <w:r w:rsidRPr="00AF0EED">
        <w:rPr>
          <w:sz w:val="28"/>
          <w:szCs w:val="28"/>
        </w:rPr>
        <w:t xml:space="preserve">», утвержденного Решением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районного </w:t>
      </w:r>
      <w:r w:rsidRPr="00AF0EED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Pr="00AF0EED">
        <w:rPr>
          <w:sz w:val="28"/>
          <w:szCs w:val="28"/>
        </w:rPr>
        <w:t xml:space="preserve"> депутатов 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</w:t>
      </w:r>
      <w:r w:rsidRPr="00AF0EED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AF0EED">
        <w:rPr>
          <w:sz w:val="28"/>
          <w:szCs w:val="28"/>
        </w:rPr>
        <w:t>.11.201</w:t>
      </w:r>
      <w:r>
        <w:rPr>
          <w:sz w:val="28"/>
          <w:szCs w:val="28"/>
        </w:rPr>
        <w:t xml:space="preserve">3 </w:t>
      </w:r>
      <w:r w:rsidRPr="00AF0EED">
        <w:rPr>
          <w:sz w:val="28"/>
          <w:szCs w:val="28"/>
        </w:rPr>
        <w:t>г</w:t>
      </w:r>
      <w:proofErr w:type="gramEnd"/>
      <w:r w:rsidRPr="00AF0EED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AF0EED">
        <w:rPr>
          <w:sz w:val="28"/>
          <w:szCs w:val="28"/>
        </w:rPr>
        <w:t xml:space="preserve">№ </w:t>
      </w:r>
      <w:r>
        <w:rPr>
          <w:sz w:val="28"/>
          <w:szCs w:val="28"/>
        </w:rPr>
        <w:t>5 (далее - Положение),</w:t>
      </w:r>
      <w:r w:rsidRPr="006E44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E440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ам</w:t>
      </w:r>
      <w:r w:rsidRPr="006E440B">
        <w:rPr>
          <w:sz w:val="28"/>
          <w:szCs w:val="28"/>
        </w:rPr>
        <w:t xml:space="preserve"> проведенных контрольных</w:t>
      </w:r>
      <w:r>
        <w:rPr>
          <w:sz w:val="28"/>
          <w:szCs w:val="28"/>
        </w:rPr>
        <w:t xml:space="preserve">, </w:t>
      </w:r>
      <w:r w:rsidRPr="006E440B">
        <w:rPr>
          <w:sz w:val="28"/>
          <w:szCs w:val="28"/>
        </w:rPr>
        <w:t xml:space="preserve">экспертно-аналитических </w:t>
      </w:r>
      <w:r>
        <w:rPr>
          <w:sz w:val="28"/>
          <w:szCs w:val="28"/>
        </w:rPr>
        <w:t xml:space="preserve">и других </w:t>
      </w:r>
      <w:r w:rsidRPr="006E440B">
        <w:rPr>
          <w:sz w:val="28"/>
          <w:szCs w:val="28"/>
        </w:rPr>
        <w:t>мероприятий.</w:t>
      </w:r>
      <w:r>
        <w:rPr>
          <w:sz w:val="28"/>
          <w:szCs w:val="28"/>
        </w:rPr>
        <w:t xml:space="preserve"> </w:t>
      </w:r>
    </w:p>
    <w:p w:rsidR="00614BED" w:rsidRDefault="00614BED" w:rsidP="00614BED">
      <w:pPr>
        <w:ind w:firstLine="709"/>
        <w:jc w:val="both"/>
        <w:rPr>
          <w:sz w:val="28"/>
          <w:szCs w:val="28"/>
        </w:rPr>
      </w:pPr>
    </w:p>
    <w:p w:rsidR="00614BED" w:rsidRPr="00B146CE" w:rsidRDefault="00614BED" w:rsidP="00614BED">
      <w:pPr>
        <w:pStyle w:val="ad"/>
        <w:numPr>
          <w:ilvl w:val="0"/>
          <w:numId w:val="2"/>
        </w:numPr>
        <w:tabs>
          <w:tab w:val="clear" w:pos="1429"/>
          <w:tab w:val="left" w:pos="33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46CE">
        <w:rPr>
          <w:b/>
          <w:bCs/>
          <w:color w:val="000000"/>
          <w:sz w:val="28"/>
          <w:szCs w:val="28"/>
        </w:rPr>
        <w:t>Основные задачи и правовое регулирование  деятельности</w:t>
      </w:r>
    </w:p>
    <w:p w:rsidR="00614BED" w:rsidRDefault="00614BED" w:rsidP="00614BED">
      <w:pPr>
        <w:pStyle w:val="ad"/>
        <w:tabs>
          <w:tab w:val="left" w:pos="33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B146CE">
        <w:rPr>
          <w:bCs/>
          <w:color w:val="000000"/>
          <w:sz w:val="28"/>
          <w:szCs w:val="28"/>
        </w:rPr>
        <w:t xml:space="preserve"> </w:t>
      </w:r>
      <w:r w:rsidRPr="00B146CE">
        <w:rPr>
          <w:b/>
          <w:bCs/>
          <w:color w:val="000000"/>
          <w:sz w:val="28"/>
          <w:szCs w:val="28"/>
        </w:rPr>
        <w:t>Контрольно-</w:t>
      </w:r>
      <w:r>
        <w:rPr>
          <w:b/>
          <w:bCs/>
          <w:color w:val="000000"/>
          <w:sz w:val="28"/>
          <w:szCs w:val="28"/>
        </w:rPr>
        <w:t>счетной комиссии</w:t>
      </w:r>
    </w:p>
    <w:p w:rsidR="00614BED" w:rsidRPr="00B146CE" w:rsidRDefault="00614BED" w:rsidP="00614BED">
      <w:pPr>
        <w:pStyle w:val="ad"/>
        <w:tabs>
          <w:tab w:val="left" w:pos="33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14BED" w:rsidRDefault="00614BED" w:rsidP="00614BED">
      <w:pPr>
        <w:ind w:firstLine="709"/>
        <w:jc w:val="both"/>
        <w:rPr>
          <w:sz w:val="28"/>
          <w:szCs w:val="28"/>
        </w:rPr>
      </w:pPr>
      <w:r w:rsidRPr="00AF0EED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8647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0EED">
        <w:rPr>
          <w:sz w:val="28"/>
          <w:szCs w:val="28"/>
        </w:rPr>
        <w:t>О контрольно</w:t>
      </w:r>
      <w:r>
        <w:rPr>
          <w:sz w:val="28"/>
          <w:szCs w:val="28"/>
        </w:rPr>
        <w:t xml:space="preserve">-счетной комиссии муниципального </w:t>
      </w:r>
      <w:r w:rsidRPr="00AF0EE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</w:t>
      </w:r>
      <w:r w:rsidRPr="00AF0EED">
        <w:rPr>
          <w:sz w:val="28"/>
          <w:szCs w:val="28"/>
        </w:rPr>
        <w:t xml:space="preserve">», утвержденного Решением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районного </w:t>
      </w:r>
      <w:r w:rsidRPr="00AF0EED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Pr="00AF0EED">
        <w:rPr>
          <w:sz w:val="28"/>
          <w:szCs w:val="28"/>
        </w:rPr>
        <w:t xml:space="preserve"> депутатов 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</w:t>
      </w:r>
      <w:r w:rsidRPr="00AF0EE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</w:t>
      </w:r>
      <w:r w:rsidRPr="00AF0EED">
        <w:rPr>
          <w:sz w:val="28"/>
          <w:szCs w:val="28"/>
        </w:rPr>
        <w:t>.11.201</w:t>
      </w:r>
      <w:r>
        <w:rPr>
          <w:sz w:val="28"/>
          <w:szCs w:val="28"/>
        </w:rPr>
        <w:t>3</w:t>
      </w:r>
      <w:r w:rsidRPr="00AF0EED">
        <w:rPr>
          <w:sz w:val="28"/>
          <w:szCs w:val="28"/>
        </w:rPr>
        <w:t xml:space="preserve">г. № </w:t>
      </w:r>
      <w:r>
        <w:rPr>
          <w:sz w:val="28"/>
          <w:szCs w:val="28"/>
        </w:rPr>
        <w:t>5 определен статус, принципы деятельности, состав, полномочия и порядок деятельности КСК  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район».</w:t>
      </w:r>
    </w:p>
    <w:p w:rsidR="00614BED" w:rsidRDefault="00614BED" w:rsidP="00614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 постоянно действующим муниципальным органом внешнего  финансового контроля, КСК  в своей работе основывалась на принципах законности, объективности, эффективности, независимости и гласности.</w:t>
      </w:r>
    </w:p>
    <w:p w:rsidR="00614BED" w:rsidRPr="00B248F4" w:rsidRDefault="00614BED" w:rsidP="00614BED">
      <w:pPr>
        <w:pStyle w:val="ConsNormal"/>
        <w:tabs>
          <w:tab w:val="left" w:pos="3240"/>
          <w:tab w:val="left" w:pos="3780"/>
          <w:tab w:val="left" w:pos="3960"/>
        </w:tabs>
        <w:ind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B248F4">
        <w:rPr>
          <w:rFonts w:ascii="Times New Roman" w:hAnsi="Times New Roman" w:cs="Times New Roman"/>
          <w:sz w:val="28"/>
          <w:szCs w:val="28"/>
        </w:rPr>
        <w:t xml:space="preserve"> Контрольно-</w:t>
      </w:r>
      <w:r>
        <w:rPr>
          <w:rFonts w:ascii="Times New Roman" w:hAnsi="Times New Roman" w:cs="Times New Roman"/>
          <w:sz w:val="28"/>
          <w:szCs w:val="28"/>
        </w:rPr>
        <w:t xml:space="preserve">счетной комиссии </w:t>
      </w:r>
      <w:r w:rsidRPr="00B2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B248F4">
        <w:rPr>
          <w:rFonts w:ascii="Times New Roman" w:hAnsi="Times New Roman" w:cs="Times New Roman"/>
          <w:sz w:val="28"/>
          <w:szCs w:val="28"/>
        </w:rPr>
        <w:t xml:space="preserve"> статьей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48F4">
        <w:rPr>
          <w:rFonts w:ascii="Times New Roman" w:hAnsi="Times New Roman" w:cs="Times New Roman"/>
          <w:sz w:val="28"/>
          <w:szCs w:val="28"/>
        </w:rPr>
        <w:t xml:space="preserve"> Положения о Контрольно-</w:t>
      </w:r>
      <w:r>
        <w:rPr>
          <w:rFonts w:ascii="Times New Roman" w:hAnsi="Times New Roman" w:cs="Times New Roman"/>
          <w:sz w:val="28"/>
          <w:szCs w:val="28"/>
        </w:rPr>
        <w:t>счетной комиссии</w:t>
      </w:r>
      <w:r w:rsidRPr="00B248F4">
        <w:rPr>
          <w:rFonts w:ascii="Times New Roman" w:hAnsi="Times New Roman" w:cs="Times New Roman"/>
          <w:sz w:val="28"/>
          <w:szCs w:val="28"/>
        </w:rPr>
        <w:t>, а именно: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доходных и расходных статей бюджета 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законностью, рациональностью и эффективностью расходования бюджетных средств муниципального района и использованием муниципальной собственности;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формированием, размещением, исполнением муниципального заказа, исполнением обязательств по муниципальным контрактам;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оценка обоснованности доходных и расходных статей проектов бюджета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район»;</w:t>
      </w:r>
    </w:p>
    <w:p w:rsidR="00614BED" w:rsidRPr="00C358E6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финансовая экспертиза проектов правовых актов органов местного самоуправления, предусматривающих расходы за счет средств бюджета муниципального района, а так же влияющих на формирование и исполнение </w:t>
      </w:r>
      <w:r>
        <w:rPr>
          <w:sz w:val="28"/>
          <w:szCs w:val="28"/>
        </w:rPr>
        <w:lastRenderedPageBreak/>
        <w:t>бюджета района</w:t>
      </w:r>
      <w:r w:rsidRPr="00C358E6">
        <w:rPr>
          <w:sz w:val="28"/>
          <w:szCs w:val="28"/>
        </w:rPr>
        <w:t>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подготовка предложений по совершенствованию бюджетного процесса в муниципальном районе;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анализ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района, полученных в результате распоряжения и управления муниципальной собственностью;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проведение оперативного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района в отчетном году;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проведение комплексных и тематических проверок исполнения бюджета района по отдельным разделам и статьям;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анализ выявленных нарушений в бюджетном процессе, подготовка и вынесение на Районное Собрание предложений по их устранению;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подготовка и представление в Районное Собрание заключений об исполнении бюджета района в отчетном году;</w:t>
      </w:r>
    </w:p>
    <w:p w:rsidR="00614BED" w:rsidRDefault="00614BED" w:rsidP="00614B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подготовка и представление заключений и ответов по вопросам, относящимся к компетенции контрольного органа;</w:t>
      </w:r>
    </w:p>
    <w:p w:rsidR="00614BED" w:rsidRDefault="00614BED" w:rsidP="00614BE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заключенными соглашениями в КСК  приняты полномочия от 17 поселений,  по осуществлению внешнего муниципального финансового контроля.</w:t>
      </w:r>
    </w:p>
    <w:p w:rsidR="00614BED" w:rsidRPr="00A852EE" w:rsidRDefault="00614BED" w:rsidP="00614BED">
      <w:pPr>
        <w:ind w:firstLine="709"/>
        <w:jc w:val="both"/>
        <w:rPr>
          <w:bCs/>
          <w:color w:val="000000"/>
          <w:sz w:val="28"/>
          <w:szCs w:val="28"/>
        </w:rPr>
      </w:pPr>
      <w:r w:rsidRPr="00A852EE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2016</w:t>
      </w:r>
      <w:r w:rsidRPr="00A852EE">
        <w:rPr>
          <w:bCs/>
          <w:color w:val="000000"/>
          <w:sz w:val="28"/>
          <w:szCs w:val="28"/>
        </w:rPr>
        <w:t xml:space="preserve"> году Контрольно-</w:t>
      </w:r>
      <w:r>
        <w:rPr>
          <w:bCs/>
          <w:color w:val="000000"/>
          <w:sz w:val="28"/>
          <w:szCs w:val="28"/>
        </w:rPr>
        <w:t>счетная комиссия</w:t>
      </w:r>
      <w:r w:rsidRPr="00A852EE">
        <w:rPr>
          <w:bCs/>
          <w:color w:val="000000"/>
          <w:sz w:val="28"/>
          <w:szCs w:val="28"/>
        </w:rPr>
        <w:t xml:space="preserve"> муниципального района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Малоярославецкий</w:t>
      </w:r>
      <w:proofErr w:type="spellEnd"/>
      <w:r>
        <w:rPr>
          <w:bCs/>
          <w:color w:val="000000"/>
          <w:sz w:val="28"/>
          <w:szCs w:val="28"/>
        </w:rPr>
        <w:t xml:space="preserve"> район» </w:t>
      </w:r>
      <w:r w:rsidRPr="00A852EE">
        <w:rPr>
          <w:bCs/>
          <w:color w:val="000000"/>
          <w:sz w:val="28"/>
          <w:szCs w:val="28"/>
        </w:rPr>
        <w:t>осуществляла свою деятельность на основе плана работы, утвержденного распоряжением</w:t>
      </w:r>
      <w:r>
        <w:rPr>
          <w:bCs/>
          <w:color w:val="000000"/>
          <w:sz w:val="28"/>
          <w:szCs w:val="28"/>
        </w:rPr>
        <w:t xml:space="preserve"> Главы муниципального района </w:t>
      </w:r>
      <w:r w:rsidRPr="00A852EE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14</w:t>
      </w:r>
      <w:r w:rsidRPr="007C777F">
        <w:rPr>
          <w:bCs/>
          <w:color w:val="000000"/>
          <w:sz w:val="28"/>
          <w:szCs w:val="28"/>
        </w:rPr>
        <w:t>.12.201</w:t>
      </w:r>
      <w:r>
        <w:rPr>
          <w:bCs/>
          <w:color w:val="000000"/>
          <w:sz w:val="28"/>
          <w:szCs w:val="28"/>
        </w:rPr>
        <w:t>5</w:t>
      </w:r>
      <w:r w:rsidRPr="007C777F">
        <w:rPr>
          <w:bCs/>
          <w:color w:val="000000"/>
          <w:sz w:val="28"/>
          <w:szCs w:val="28"/>
        </w:rPr>
        <w:t xml:space="preserve"> г. № </w:t>
      </w:r>
      <w:r>
        <w:rPr>
          <w:bCs/>
          <w:color w:val="000000"/>
          <w:sz w:val="28"/>
          <w:szCs w:val="28"/>
        </w:rPr>
        <w:t>17</w:t>
      </w:r>
      <w:r w:rsidRPr="007C777F">
        <w:rPr>
          <w:bCs/>
          <w:color w:val="000000"/>
          <w:sz w:val="28"/>
          <w:szCs w:val="28"/>
        </w:rPr>
        <w:t>,</w:t>
      </w:r>
      <w:r w:rsidRPr="00A852EE">
        <w:rPr>
          <w:bCs/>
          <w:color w:val="000000"/>
          <w:sz w:val="28"/>
          <w:szCs w:val="28"/>
        </w:rPr>
        <w:t xml:space="preserve"> разработанного исходя из необходимости реализации задач, закрепленных за Контрольно-</w:t>
      </w:r>
      <w:r>
        <w:rPr>
          <w:bCs/>
          <w:color w:val="000000"/>
          <w:sz w:val="28"/>
          <w:szCs w:val="28"/>
        </w:rPr>
        <w:t>счетной комиссией</w:t>
      </w:r>
      <w:r w:rsidRPr="00A852EE">
        <w:rPr>
          <w:bCs/>
          <w:color w:val="000000"/>
          <w:sz w:val="28"/>
          <w:szCs w:val="28"/>
        </w:rPr>
        <w:t xml:space="preserve">. </w:t>
      </w:r>
    </w:p>
    <w:p w:rsidR="00614BED" w:rsidRPr="00C358E6" w:rsidRDefault="00614BED" w:rsidP="00614BED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C358E6">
        <w:rPr>
          <w:bCs/>
          <w:color w:val="000000"/>
          <w:sz w:val="28"/>
          <w:szCs w:val="28"/>
        </w:rPr>
        <w:t>В соответствии с Федеральным законом от 09.02.2009</w:t>
      </w:r>
      <w:r>
        <w:rPr>
          <w:bCs/>
          <w:color w:val="000000"/>
          <w:sz w:val="28"/>
          <w:szCs w:val="28"/>
        </w:rPr>
        <w:t xml:space="preserve"> г.</w:t>
      </w:r>
      <w:r w:rsidRPr="00C358E6">
        <w:rPr>
          <w:bCs/>
          <w:color w:val="000000"/>
          <w:sz w:val="28"/>
          <w:szCs w:val="28"/>
        </w:rPr>
        <w:t xml:space="preserve"> № 8-ФЗ</w:t>
      </w:r>
      <w:r>
        <w:rPr>
          <w:bCs/>
          <w:color w:val="000000"/>
          <w:sz w:val="28"/>
          <w:szCs w:val="28"/>
        </w:rPr>
        <w:t xml:space="preserve"> </w:t>
      </w:r>
      <w:r w:rsidRPr="00C358E6">
        <w:rPr>
          <w:bCs/>
          <w:color w:val="000000"/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 и требованиями статьи 19 «Обеспечение доступа к информации о деятельности контрольно-счетных органов» Федерального закона от 07.02.2011 </w:t>
      </w:r>
      <w:r>
        <w:rPr>
          <w:bCs/>
          <w:color w:val="000000"/>
          <w:sz w:val="28"/>
          <w:szCs w:val="28"/>
        </w:rPr>
        <w:t>г.</w:t>
      </w:r>
      <w:r w:rsidRPr="00C358E6">
        <w:rPr>
          <w:bCs/>
          <w:color w:val="000000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информация о</w:t>
      </w:r>
      <w:r>
        <w:rPr>
          <w:bCs/>
          <w:color w:val="000000"/>
          <w:sz w:val="28"/>
          <w:szCs w:val="28"/>
        </w:rPr>
        <w:t xml:space="preserve"> </w:t>
      </w:r>
      <w:r w:rsidRPr="00C358E6">
        <w:rPr>
          <w:bCs/>
          <w:color w:val="000000"/>
          <w:sz w:val="28"/>
          <w:szCs w:val="28"/>
        </w:rPr>
        <w:t>деятельности Контрольно-</w:t>
      </w:r>
      <w:r>
        <w:rPr>
          <w:bCs/>
          <w:color w:val="000000"/>
          <w:sz w:val="28"/>
          <w:szCs w:val="28"/>
        </w:rPr>
        <w:t>счетной комиссии</w:t>
      </w:r>
      <w:r w:rsidRPr="00C358E6">
        <w:rPr>
          <w:bCs/>
          <w:color w:val="000000"/>
          <w:sz w:val="28"/>
          <w:szCs w:val="28"/>
        </w:rPr>
        <w:t xml:space="preserve"> размещается</w:t>
      </w:r>
      <w:proofErr w:type="gramEnd"/>
      <w:r w:rsidRPr="00C358E6">
        <w:rPr>
          <w:bCs/>
          <w:color w:val="000000"/>
          <w:sz w:val="28"/>
          <w:szCs w:val="28"/>
        </w:rPr>
        <w:t xml:space="preserve"> на официальном сайте </w:t>
      </w:r>
      <w:r>
        <w:rPr>
          <w:bCs/>
          <w:color w:val="000000"/>
          <w:sz w:val="28"/>
          <w:szCs w:val="28"/>
        </w:rPr>
        <w:t>администрации муниципального района «</w:t>
      </w:r>
      <w:proofErr w:type="spellStart"/>
      <w:r>
        <w:rPr>
          <w:bCs/>
          <w:color w:val="000000"/>
          <w:sz w:val="28"/>
          <w:szCs w:val="28"/>
        </w:rPr>
        <w:t>Малоярославецкий</w:t>
      </w:r>
      <w:proofErr w:type="spellEnd"/>
      <w:r>
        <w:rPr>
          <w:bCs/>
          <w:color w:val="000000"/>
          <w:sz w:val="28"/>
          <w:szCs w:val="28"/>
        </w:rPr>
        <w:t xml:space="preserve"> район» </w:t>
      </w:r>
      <w:r w:rsidRPr="00C358E6">
        <w:rPr>
          <w:bCs/>
          <w:sz w:val="28"/>
          <w:szCs w:val="28"/>
        </w:rPr>
        <w:t>в информационно-телекоммуникационной сети Интернет.</w:t>
      </w:r>
    </w:p>
    <w:p w:rsidR="00614BED" w:rsidRPr="00A852EE" w:rsidRDefault="00614BED" w:rsidP="00614BED">
      <w:pPr>
        <w:ind w:firstLine="709"/>
        <w:jc w:val="both"/>
        <w:rPr>
          <w:sz w:val="28"/>
          <w:szCs w:val="28"/>
        </w:rPr>
      </w:pPr>
    </w:p>
    <w:p w:rsidR="00614BED" w:rsidRPr="00A92D8D" w:rsidRDefault="00614BED" w:rsidP="00614BED">
      <w:pPr>
        <w:pStyle w:val="ad"/>
        <w:numPr>
          <w:ilvl w:val="0"/>
          <w:numId w:val="2"/>
        </w:numPr>
        <w:tabs>
          <w:tab w:val="clear" w:pos="1429"/>
          <w:tab w:val="num" w:pos="284"/>
        </w:tabs>
        <w:spacing w:before="0" w:beforeAutospacing="0" w:after="0" w:afterAutospacing="0"/>
        <w:ind w:left="0" w:firstLine="0"/>
        <w:jc w:val="center"/>
        <w:rPr>
          <w:b/>
          <w:color w:val="000000"/>
          <w:sz w:val="28"/>
          <w:szCs w:val="28"/>
        </w:rPr>
      </w:pPr>
      <w:r w:rsidRPr="00A92D8D">
        <w:rPr>
          <w:b/>
          <w:bCs/>
          <w:color w:val="000000"/>
          <w:sz w:val="28"/>
          <w:szCs w:val="28"/>
        </w:rPr>
        <w:t>Основные итоги деятельности Контрольно-</w:t>
      </w:r>
      <w:r>
        <w:rPr>
          <w:b/>
          <w:bCs/>
          <w:color w:val="000000"/>
          <w:sz w:val="28"/>
          <w:szCs w:val="28"/>
        </w:rPr>
        <w:t xml:space="preserve">счетной комиссии </w:t>
      </w:r>
      <w:r w:rsidRPr="00A92D8D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2016</w:t>
      </w:r>
      <w:r w:rsidRPr="00A92D8D">
        <w:rPr>
          <w:b/>
          <w:bCs/>
          <w:color w:val="000000"/>
          <w:sz w:val="28"/>
          <w:szCs w:val="28"/>
        </w:rPr>
        <w:t> году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Toc317509396"/>
      <w:bookmarkStart w:id="2" w:name="_Toc316495381"/>
      <w:bookmarkStart w:id="3" w:name="_Toc317509397"/>
      <w:bookmarkEnd w:id="1"/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363">
        <w:rPr>
          <w:sz w:val="28"/>
          <w:szCs w:val="28"/>
        </w:rPr>
        <w:t>В отч</w:t>
      </w:r>
      <w:r>
        <w:rPr>
          <w:sz w:val="28"/>
          <w:szCs w:val="28"/>
        </w:rPr>
        <w:t>ё</w:t>
      </w:r>
      <w:r w:rsidRPr="00E14363">
        <w:rPr>
          <w:sz w:val="28"/>
          <w:szCs w:val="28"/>
        </w:rPr>
        <w:t xml:space="preserve">тном периоде </w:t>
      </w:r>
      <w:r w:rsidRPr="002728F6">
        <w:rPr>
          <w:sz w:val="28"/>
          <w:szCs w:val="28"/>
        </w:rPr>
        <w:t>Контрольно-</w:t>
      </w:r>
      <w:r>
        <w:rPr>
          <w:sz w:val="28"/>
          <w:szCs w:val="28"/>
        </w:rPr>
        <w:t xml:space="preserve">счетная комиссия </w:t>
      </w:r>
      <w:r w:rsidRPr="00E14363">
        <w:rPr>
          <w:sz w:val="28"/>
          <w:szCs w:val="28"/>
        </w:rPr>
        <w:t xml:space="preserve">провела </w:t>
      </w:r>
      <w:r>
        <w:rPr>
          <w:sz w:val="28"/>
          <w:szCs w:val="28"/>
        </w:rPr>
        <w:t>46 контрольных</w:t>
      </w:r>
      <w:r w:rsidRPr="00E14363">
        <w:rPr>
          <w:sz w:val="28"/>
          <w:szCs w:val="28"/>
        </w:rPr>
        <w:t xml:space="preserve"> и экспертно-аналитическ</w:t>
      </w:r>
      <w:r>
        <w:rPr>
          <w:sz w:val="28"/>
          <w:szCs w:val="28"/>
        </w:rPr>
        <w:t>их</w:t>
      </w:r>
      <w:r w:rsidRPr="00E1436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й, что на 3 мероприятия больше, чем за 2015 год.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мероприятий, проведённых в 2016 году, представлен в следующей таблице:</w:t>
      </w:r>
      <w:r w:rsidRPr="005A7D62">
        <w:rPr>
          <w:sz w:val="28"/>
          <w:szCs w:val="28"/>
        </w:rPr>
        <w:t xml:space="preserve"> 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40"/>
        <w:gridCol w:w="2315"/>
        <w:gridCol w:w="1384"/>
        <w:gridCol w:w="870"/>
      </w:tblGrid>
      <w:tr w:rsidR="00614BED" w:rsidRPr="00E134D5" w:rsidTr="00551936">
        <w:tc>
          <w:tcPr>
            <w:tcW w:w="274" w:type="pct"/>
            <w:vAlign w:val="center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 w:rsidRPr="00E134D5">
              <w:rPr>
                <w:b/>
              </w:rPr>
              <w:t>№ п\</w:t>
            </w:r>
            <w:proofErr w:type="gramStart"/>
            <w:r w:rsidRPr="00E134D5">
              <w:rPr>
                <w:b/>
              </w:rPr>
              <w:t>п</w:t>
            </w:r>
            <w:proofErr w:type="gramEnd"/>
          </w:p>
        </w:tc>
        <w:tc>
          <w:tcPr>
            <w:tcW w:w="2690" w:type="pct"/>
            <w:vAlign w:val="center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 w:rsidRPr="00E134D5">
              <w:rPr>
                <w:b/>
              </w:rPr>
              <w:t>Наименование мероприятий</w:t>
            </w:r>
          </w:p>
        </w:tc>
        <w:tc>
          <w:tcPr>
            <w:tcW w:w="787" w:type="pct"/>
            <w:vAlign w:val="center"/>
          </w:tcPr>
          <w:p w:rsidR="00614BED" w:rsidRPr="00E134D5" w:rsidRDefault="00614BED" w:rsidP="00551936">
            <w:pPr>
              <w:pStyle w:val="ad"/>
              <w:spacing w:after="240"/>
              <w:ind w:left="-120" w:right="-36" w:firstLine="120"/>
              <w:jc w:val="center"/>
              <w:rPr>
                <w:b/>
              </w:rPr>
            </w:pPr>
            <w:r w:rsidRPr="00E134D5">
              <w:rPr>
                <w:b/>
              </w:rPr>
              <w:t>МР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Малоярославецкий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701" w:type="pct"/>
            <w:vAlign w:val="center"/>
          </w:tcPr>
          <w:p w:rsidR="00614BED" w:rsidRPr="00E134D5" w:rsidRDefault="00614BED" w:rsidP="00551936">
            <w:pPr>
              <w:pStyle w:val="ad"/>
              <w:spacing w:after="240"/>
              <w:ind w:left="218" w:hanging="218"/>
              <w:jc w:val="center"/>
              <w:rPr>
                <w:b/>
              </w:rPr>
            </w:pPr>
            <w:r w:rsidRPr="00E134D5">
              <w:rPr>
                <w:b/>
              </w:rPr>
              <w:t>Поселения</w:t>
            </w:r>
          </w:p>
        </w:tc>
        <w:tc>
          <w:tcPr>
            <w:tcW w:w="548" w:type="pct"/>
            <w:vAlign w:val="center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 w:rsidRPr="00E134D5">
              <w:rPr>
                <w:b/>
              </w:rPr>
              <w:t>Итого</w:t>
            </w:r>
          </w:p>
        </w:tc>
      </w:tr>
      <w:tr w:rsidR="00614BED" w:rsidRPr="00E134D5" w:rsidTr="00551936">
        <w:trPr>
          <w:trHeight w:val="581"/>
        </w:trPr>
        <w:tc>
          <w:tcPr>
            <w:tcW w:w="274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 w:rsidRPr="00E134D5">
              <w:rPr>
                <w:b/>
              </w:rPr>
              <w:lastRenderedPageBreak/>
              <w:t>1.</w:t>
            </w:r>
          </w:p>
        </w:tc>
        <w:tc>
          <w:tcPr>
            <w:tcW w:w="2690" w:type="pct"/>
          </w:tcPr>
          <w:p w:rsidR="00614BED" w:rsidRPr="00E134D5" w:rsidRDefault="00614BED" w:rsidP="00551936">
            <w:pPr>
              <w:pStyle w:val="ad"/>
              <w:spacing w:before="0" w:beforeAutospacing="0" w:after="0" w:afterAutospacing="0"/>
              <w:rPr>
                <w:b/>
              </w:rPr>
            </w:pPr>
            <w:r w:rsidRPr="00E134D5">
              <w:rPr>
                <w:b/>
              </w:rPr>
              <w:t xml:space="preserve">Экспертно-аналитические мероприятия, </w:t>
            </w:r>
            <w:r>
              <w:rPr>
                <w:b/>
              </w:rPr>
              <w:t>всего</w:t>
            </w:r>
          </w:p>
          <w:p w:rsidR="00614BED" w:rsidRPr="00E134D5" w:rsidRDefault="00614BED" w:rsidP="00551936">
            <w:pPr>
              <w:pStyle w:val="ad"/>
              <w:spacing w:before="0" w:beforeAutospacing="0" w:after="0" w:afterAutospacing="0"/>
              <w:rPr>
                <w:b/>
              </w:rPr>
            </w:pPr>
            <w:r w:rsidRPr="00E134D5">
              <w:rPr>
                <w:b/>
              </w:rPr>
              <w:t xml:space="preserve"> в том числе:</w:t>
            </w:r>
          </w:p>
        </w:tc>
        <w:tc>
          <w:tcPr>
            <w:tcW w:w="787" w:type="pct"/>
            <w:shd w:val="clear" w:color="auto" w:fill="FFFFFF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  <w:highlight w:val="yellow"/>
              </w:rPr>
            </w:pPr>
            <w:r w:rsidRPr="005D6408">
              <w:rPr>
                <w:b/>
              </w:rPr>
              <w:t>4</w:t>
            </w:r>
          </w:p>
        </w:tc>
        <w:tc>
          <w:tcPr>
            <w:tcW w:w="701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  <w:highlight w:val="yellow"/>
              </w:rPr>
            </w:pPr>
            <w:r w:rsidRPr="005D6408">
              <w:rPr>
                <w:b/>
              </w:rPr>
              <w:t>34</w:t>
            </w:r>
          </w:p>
        </w:tc>
        <w:tc>
          <w:tcPr>
            <w:tcW w:w="548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  <w:highlight w:val="yellow"/>
              </w:rPr>
            </w:pPr>
            <w:r w:rsidRPr="005D6408">
              <w:rPr>
                <w:b/>
              </w:rPr>
              <w:t>38</w:t>
            </w:r>
          </w:p>
        </w:tc>
      </w:tr>
      <w:tr w:rsidR="00614BED" w:rsidRPr="00E134D5" w:rsidTr="00551936">
        <w:trPr>
          <w:trHeight w:val="545"/>
        </w:trPr>
        <w:tc>
          <w:tcPr>
            <w:tcW w:w="274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 w:rsidRPr="00E134D5">
              <w:t>1.1</w:t>
            </w:r>
          </w:p>
        </w:tc>
        <w:tc>
          <w:tcPr>
            <w:tcW w:w="2690" w:type="pct"/>
          </w:tcPr>
          <w:p w:rsidR="00614BED" w:rsidRPr="00E134D5" w:rsidRDefault="00614BED" w:rsidP="00551936">
            <w:pPr>
              <w:pStyle w:val="ad"/>
              <w:spacing w:after="240"/>
            </w:pPr>
            <w:r w:rsidRPr="00E134D5">
              <w:t>Заключение на исполнение бюджетов за предыдущий год</w:t>
            </w:r>
          </w:p>
        </w:tc>
        <w:tc>
          <w:tcPr>
            <w:tcW w:w="787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 w:rsidRPr="00E134D5">
              <w:t>1</w:t>
            </w:r>
          </w:p>
        </w:tc>
        <w:tc>
          <w:tcPr>
            <w:tcW w:w="701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17</w:t>
            </w:r>
          </w:p>
        </w:tc>
        <w:tc>
          <w:tcPr>
            <w:tcW w:w="548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18</w:t>
            </w:r>
          </w:p>
        </w:tc>
      </w:tr>
      <w:tr w:rsidR="00614BED" w:rsidRPr="00E134D5" w:rsidTr="00551936">
        <w:trPr>
          <w:trHeight w:val="183"/>
        </w:trPr>
        <w:tc>
          <w:tcPr>
            <w:tcW w:w="274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 w:rsidRPr="00E134D5">
              <w:t>1.2</w:t>
            </w:r>
          </w:p>
        </w:tc>
        <w:tc>
          <w:tcPr>
            <w:tcW w:w="2690" w:type="pct"/>
          </w:tcPr>
          <w:p w:rsidR="00614BED" w:rsidRPr="00E134D5" w:rsidRDefault="00614BED" w:rsidP="00551936">
            <w:pPr>
              <w:pStyle w:val="ad"/>
              <w:spacing w:after="240"/>
            </w:pPr>
            <w:r>
              <w:t>Заключения на проекты норм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равовых актов</w:t>
            </w:r>
          </w:p>
        </w:tc>
        <w:tc>
          <w:tcPr>
            <w:tcW w:w="787" w:type="pct"/>
            <w:shd w:val="clear" w:color="auto" w:fill="FFFFFF"/>
          </w:tcPr>
          <w:p w:rsidR="00614BED" w:rsidRPr="005D6408" w:rsidRDefault="00614BED" w:rsidP="00551936">
            <w:pPr>
              <w:pStyle w:val="ad"/>
              <w:spacing w:after="240"/>
              <w:jc w:val="center"/>
            </w:pPr>
            <w:r w:rsidRPr="005D6408">
              <w:t>1</w:t>
            </w:r>
          </w:p>
        </w:tc>
        <w:tc>
          <w:tcPr>
            <w:tcW w:w="701" w:type="pct"/>
          </w:tcPr>
          <w:p w:rsidR="00614BED" w:rsidRPr="005D6408" w:rsidRDefault="00614BED" w:rsidP="00551936">
            <w:pPr>
              <w:pStyle w:val="ad"/>
              <w:spacing w:after="240"/>
              <w:jc w:val="center"/>
            </w:pPr>
            <w:r w:rsidRPr="005D6408">
              <w:t>-</w:t>
            </w:r>
          </w:p>
        </w:tc>
        <w:tc>
          <w:tcPr>
            <w:tcW w:w="548" w:type="pct"/>
          </w:tcPr>
          <w:p w:rsidR="00614BED" w:rsidRPr="005D6408" w:rsidRDefault="00614BED" w:rsidP="00551936">
            <w:pPr>
              <w:pStyle w:val="ad"/>
              <w:spacing w:after="240"/>
              <w:jc w:val="center"/>
            </w:pPr>
            <w:r w:rsidRPr="005D6408">
              <w:t>1</w:t>
            </w:r>
          </w:p>
        </w:tc>
      </w:tr>
      <w:tr w:rsidR="00614BED" w:rsidRPr="00E134D5" w:rsidTr="00551936">
        <w:tc>
          <w:tcPr>
            <w:tcW w:w="274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 w:rsidRPr="00E134D5">
              <w:t>1.3</w:t>
            </w:r>
          </w:p>
        </w:tc>
        <w:tc>
          <w:tcPr>
            <w:tcW w:w="2690" w:type="pct"/>
          </w:tcPr>
          <w:p w:rsidR="00614BED" w:rsidRPr="00E134D5" w:rsidRDefault="00614BED" w:rsidP="00551936">
            <w:pPr>
              <w:pStyle w:val="ad"/>
              <w:spacing w:after="240"/>
            </w:pPr>
            <w:r w:rsidRPr="00E134D5">
              <w:t>Заключения на исполнение бюджетов за , 1 полугодие, текущего года</w:t>
            </w:r>
            <w:r>
              <w:t>.</w:t>
            </w:r>
          </w:p>
        </w:tc>
        <w:tc>
          <w:tcPr>
            <w:tcW w:w="787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1</w:t>
            </w:r>
          </w:p>
        </w:tc>
        <w:tc>
          <w:tcPr>
            <w:tcW w:w="701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-</w:t>
            </w:r>
          </w:p>
        </w:tc>
        <w:tc>
          <w:tcPr>
            <w:tcW w:w="548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1</w:t>
            </w:r>
          </w:p>
        </w:tc>
      </w:tr>
      <w:tr w:rsidR="00614BED" w:rsidRPr="00E134D5" w:rsidTr="00551936">
        <w:tc>
          <w:tcPr>
            <w:tcW w:w="274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 w:rsidRPr="00E134D5">
              <w:t>1.4</w:t>
            </w:r>
          </w:p>
        </w:tc>
        <w:tc>
          <w:tcPr>
            <w:tcW w:w="2690" w:type="pct"/>
          </w:tcPr>
          <w:p w:rsidR="00614BED" w:rsidRPr="00E134D5" w:rsidRDefault="00614BED" w:rsidP="00551936">
            <w:pPr>
              <w:pStyle w:val="ad"/>
              <w:spacing w:after="240"/>
            </w:pPr>
            <w:r w:rsidRPr="00E134D5">
              <w:t>Заключения на проекты бюджетов на следующий год</w:t>
            </w:r>
          </w:p>
        </w:tc>
        <w:tc>
          <w:tcPr>
            <w:tcW w:w="787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 w:rsidRPr="00E134D5">
              <w:t>1</w:t>
            </w:r>
          </w:p>
        </w:tc>
        <w:tc>
          <w:tcPr>
            <w:tcW w:w="701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17</w:t>
            </w:r>
          </w:p>
        </w:tc>
        <w:tc>
          <w:tcPr>
            <w:tcW w:w="548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18</w:t>
            </w:r>
          </w:p>
        </w:tc>
      </w:tr>
      <w:tr w:rsidR="00614BED" w:rsidRPr="00E134D5" w:rsidTr="00551936">
        <w:tc>
          <w:tcPr>
            <w:tcW w:w="274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 w:rsidRPr="00E134D5">
              <w:rPr>
                <w:b/>
              </w:rPr>
              <w:t>2.</w:t>
            </w:r>
          </w:p>
        </w:tc>
        <w:tc>
          <w:tcPr>
            <w:tcW w:w="2690" w:type="pct"/>
          </w:tcPr>
          <w:p w:rsidR="00614BED" w:rsidRPr="00E134D5" w:rsidRDefault="00614BED" w:rsidP="00551936">
            <w:pPr>
              <w:pStyle w:val="ad"/>
              <w:spacing w:before="0" w:beforeAutospacing="0" w:after="0" w:afterAutospacing="0"/>
              <w:rPr>
                <w:b/>
              </w:rPr>
            </w:pPr>
            <w:r w:rsidRPr="00E134D5">
              <w:rPr>
                <w:b/>
              </w:rPr>
              <w:t>Контрольные мероприятия, всего</w:t>
            </w:r>
          </w:p>
          <w:p w:rsidR="00614BED" w:rsidRPr="00E134D5" w:rsidRDefault="00614BED" w:rsidP="00551936">
            <w:pPr>
              <w:pStyle w:val="ad"/>
              <w:spacing w:before="0" w:beforeAutospacing="0" w:after="0" w:afterAutospacing="0"/>
              <w:rPr>
                <w:b/>
              </w:rPr>
            </w:pPr>
            <w:r w:rsidRPr="00E134D5">
              <w:rPr>
                <w:b/>
              </w:rPr>
              <w:t>в том числе:</w:t>
            </w:r>
          </w:p>
        </w:tc>
        <w:tc>
          <w:tcPr>
            <w:tcW w:w="787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1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pct"/>
          </w:tcPr>
          <w:p w:rsidR="00614BED" w:rsidRPr="005D6408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 w:rsidRPr="005D6408">
              <w:rPr>
                <w:b/>
              </w:rPr>
              <w:t>8</w:t>
            </w:r>
          </w:p>
        </w:tc>
      </w:tr>
      <w:tr w:rsidR="00614BED" w:rsidRPr="00E134D5" w:rsidTr="00551936">
        <w:tc>
          <w:tcPr>
            <w:tcW w:w="274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 w:rsidRPr="00E134D5">
              <w:t>2.1</w:t>
            </w:r>
          </w:p>
        </w:tc>
        <w:tc>
          <w:tcPr>
            <w:tcW w:w="2690" w:type="pct"/>
          </w:tcPr>
          <w:p w:rsidR="00614BED" w:rsidRPr="00E134D5" w:rsidRDefault="00614BED" w:rsidP="00551936">
            <w:pPr>
              <w:pStyle w:val="ad"/>
              <w:spacing w:after="240"/>
              <w:ind w:right="-307"/>
            </w:pPr>
            <w:r w:rsidRPr="00E134D5">
              <w:t xml:space="preserve">в соответствии с планом работы </w:t>
            </w:r>
          </w:p>
        </w:tc>
        <w:tc>
          <w:tcPr>
            <w:tcW w:w="787" w:type="pct"/>
          </w:tcPr>
          <w:p w:rsidR="00614BED" w:rsidRPr="00BE3419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1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2</w:t>
            </w:r>
          </w:p>
        </w:tc>
        <w:tc>
          <w:tcPr>
            <w:tcW w:w="548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6</w:t>
            </w:r>
          </w:p>
        </w:tc>
      </w:tr>
      <w:tr w:rsidR="00614BED" w:rsidRPr="00E134D5" w:rsidTr="00551936">
        <w:tc>
          <w:tcPr>
            <w:tcW w:w="274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 w:rsidRPr="00E134D5">
              <w:t>2.2</w:t>
            </w:r>
          </w:p>
        </w:tc>
        <w:tc>
          <w:tcPr>
            <w:tcW w:w="2690" w:type="pct"/>
          </w:tcPr>
          <w:p w:rsidR="00614BED" w:rsidRPr="00E134D5" w:rsidRDefault="00614BED" w:rsidP="00551936">
            <w:pPr>
              <w:pStyle w:val="ad"/>
              <w:spacing w:after="240"/>
            </w:pPr>
            <w:r w:rsidRPr="00E134D5">
              <w:t xml:space="preserve">внеплановые мероприятия </w:t>
            </w:r>
            <w:r>
              <w:t xml:space="preserve"> </w:t>
            </w:r>
          </w:p>
        </w:tc>
        <w:tc>
          <w:tcPr>
            <w:tcW w:w="787" w:type="pct"/>
          </w:tcPr>
          <w:p w:rsidR="00614BED" w:rsidRPr="00CF7AC2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1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1</w:t>
            </w:r>
          </w:p>
        </w:tc>
        <w:tc>
          <w:tcPr>
            <w:tcW w:w="548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</w:pPr>
            <w:r>
              <w:t>2</w:t>
            </w:r>
          </w:p>
        </w:tc>
      </w:tr>
      <w:tr w:rsidR="00614BED" w:rsidRPr="00E134D5" w:rsidTr="00551936">
        <w:tc>
          <w:tcPr>
            <w:tcW w:w="274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</w:p>
        </w:tc>
        <w:tc>
          <w:tcPr>
            <w:tcW w:w="2690" w:type="pct"/>
          </w:tcPr>
          <w:p w:rsidR="00614BED" w:rsidRPr="00E134D5" w:rsidRDefault="00614BED" w:rsidP="00551936">
            <w:pPr>
              <w:pStyle w:val="ad"/>
              <w:spacing w:after="240"/>
              <w:rPr>
                <w:b/>
              </w:rPr>
            </w:pPr>
            <w:r w:rsidRPr="00E134D5">
              <w:rPr>
                <w:b/>
              </w:rPr>
              <w:t>Всего:</w:t>
            </w:r>
          </w:p>
        </w:tc>
        <w:tc>
          <w:tcPr>
            <w:tcW w:w="787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1" w:type="pct"/>
          </w:tcPr>
          <w:p w:rsidR="00614BED" w:rsidRPr="00E134D5" w:rsidRDefault="00614BED" w:rsidP="00551936">
            <w:pPr>
              <w:pStyle w:val="ad"/>
              <w:spacing w:after="24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48" w:type="pct"/>
          </w:tcPr>
          <w:p w:rsidR="00614BED" w:rsidRPr="00E134D5" w:rsidRDefault="00614BED" w:rsidP="00551936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614BED" w:rsidRDefault="00614BED" w:rsidP="00614BED">
      <w:pPr>
        <w:rPr>
          <w:b/>
          <w:bCs/>
          <w:color w:val="000000"/>
          <w:sz w:val="28"/>
          <w:szCs w:val="28"/>
        </w:rPr>
      </w:pPr>
    </w:p>
    <w:p w:rsidR="00614BED" w:rsidRDefault="00614BED" w:rsidP="00614BED">
      <w:pPr>
        <w:rPr>
          <w:b/>
          <w:bCs/>
          <w:color w:val="000000"/>
          <w:sz w:val="28"/>
          <w:szCs w:val="28"/>
        </w:rPr>
      </w:pPr>
      <w:r w:rsidRPr="00DF0B13">
        <w:rPr>
          <w:b/>
          <w:bCs/>
          <w:color w:val="000000"/>
          <w:sz w:val="28"/>
          <w:szCs w:val="28"/>
        </w:rPr>
        <w:t xml:space="preserve">Сведения о результатах экспертно-аналитических и </w:t>
      </w:r>
      <w:r>
        <w:rPr>
          <w:b/>
          <w:bCs/>
          <w:color w:val="000000"/>
          <w:sz w:val="28"/>
          <w:szCs w:val="28"/>
        </w:rPr>
        <w:t>к</w:t>
      </w:r>
      <w:r w:rsidRPr="00DF0B13">
        <w:rPr>
          <w:b/>
          <w:bCs/>
          <w:color w:val="000000"/>
          <w:sz w:val="28"/>
          <w:szCs w:val="28"/>
        </w:rPr>
        <w:t>онтрольных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DF0B13">
        <w:rPr>
          <w:b/>
          <w:bCs/>
          <w:color w:val="000000"/>
          <w:sz w:val="28"/>
          <w:szCs w:val="28"/>
        </w:rPr>
        <w:t>мероприятий</w:t>
      </w:r>
    </w:p>
    <w:p w:rsidR="00614BED" w:rsidRDefault="00614BED" w:rsidP="00614BED">
      <w:pPr>
        <w:rPr>
          <w:b/>
          <w:bCs/>
          <w:color w:val="000000"/>
          <w:sz w:val="28"/>
          <w:szCs w:val="28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8140"/>
        <w:gridCol w:w="1925"/>
      </w:tblGrid>
      <w:tr w:rsidR="00614BED" w:rsidRPr="00DF0B13" w:rsidTr="00551936">
        <w:trPr>
          <w:trHeight w:val="600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BED" w:rsidRPr="00DF0B13" w:rsidRDefault="00614BED" w:rsidP="005519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0B13">
              <w:rPr>
                <w:b/>
                <w:bCs/>
                <w:color w:val="000000"/>
                <w:sz w:val="28"/>
                <w:szCs w:val="28"/>
              </w:rPr>
              <w:t xml:space="preserve">Всего нарушений (тыс. рублей), </w:t>
            </w:r>
          </w:p>
          <w:p w:rsidR="00614BED" w:rsidRPr="00DF0B13" w:rsidRDefault="00614BED" w:rsidP="005519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0B13">
              <w:rPr>
                <w:b/>
                <w:bCs/>
                <w:color w:val="000000"/>
                <w:sz w:val="28"/>
                <w:szCs w:val="28"/>
              </w:rPr>
              <w:t xml:space="preserve">в том числе: </w:t>
            </w:r>
            <w:r w:rsidRPr="00DF0B13">
              <w:rPr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DF0B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ED" w:rsidRPr="00DF0B13" w:rsidRDefault="00614BED" w:rsidP="005519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58043,5</w:t>
            </w:r>
          </w:p>
        </w:tc>
      </w:tr>
      <w:tr w:rsidR="00614BED" w:rsidRPr="00DF0B13" w:rsidTr="00551936">
        <w:trPr>
          <w:trHeight w:val="495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ED" w:rsidRPr="00DF0B13" w:rsidRDefault="00614BED" w:rsidP="005519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Нецелевое использование бюджетных средств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ED" w:rsidRPr="00DF0B13" w:rsidRDefault="00614BED" w:rsidP="00551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</w:t>
            </w:r>
          </w:p>
        </w:tc>
      </w:tr>
      <w:tr w:rsidR="00614BED" w:rsidRPr="00DF0B13" w:rsidTr="00551936">
        <w:trPr>
          <w:trHeight w:val="645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ED" w:rsidRPr="00DF0B13" w:rsidRDefault="00614BED" w:rsidP="00551936">
            <w:pPr>
              <w:rPr>
                <w:color w:val="000000"/>
              </w:rPr>
            </w:pPr>
            <w:r w:rsidRPr="00DF0B13">
              <w:rPr>
                <w:color w:val="000000"/>
              </w:rPr>
              <w:t>Нарушения законодательства при распоряжении и управлении государственной и муниципальной соб</w:t>
            </w:r>
            <w:r>
              <w:rPr>
                <w:color w:val="000000"/>
              </w:rPr>
              <w:t>ственностью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ED" w:rsidRPr="00DF0B13" w:rsidRDefault="00614BED" w:rsidP="00551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15 797,0</w:t>
            </w:r>
          </w:p>
        </w:tc>
      </w:tr>
      <w:tr w:rsidR="00614BED" w:rsidRPr="00DF0B13" w:rsidTr="00551936">
        <w:trPr>
          <w:trHeight w:val="480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ED" w:rsidRPr="00DF0B13" w:rsidRDefault="00614BED" w:rsidP="00551936">
            <w:pPr>
              <w:rPr>
                <w:color w:val="000000"/>
              </w:rPr>
            </w:pPr>
            <w:r>
              <w:rPr>
                <w:color w:val="000000"/>
              </w:rPr>
              <w:t>Неэффективное использование бюджетных средств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ED" w:rsidRPr="00DF0B13" w:rsidRDefault="00614BED" w:rsidP="00551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5 683,2</w:t>
            </w:r>
          </w:p>
        </w:tc>
      </w:tr>
      <w:tr w:rsidR="00614BED" w:rsidRPr="00DF0B13" w:rsidTr="00551936">
        <w:trPr>
          <w:trHeight w:val="450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ED" w:rsidRPr="00DF0B13" w:rsidRDefault="00614BED" w:rsidP="00551936">
            <w:pPr>
              <w:rPr>
                <w:color w:val="000000"/>
              </w:rPr>
            </w:pPr>
            <w:r w:rsidRPr="00DF0B13">
              <w:rPr>
                <w:color w:val="000000"/>
              </w:rPr>
              <w:t>Нарушения иного закон</w:t>
            </w:r>
            <w:r>
              <w:rPr>
                <w:color w:val="000000"/>
              </w:rPr>
              <w:t xml:space="preserve">одательства (финансовые нарушения)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ED" w:rsidRPr="00DF0B13" w:rsidRDefault="00614BED" w:rsidP="00551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36 509,2</w:t>
            </w:r>
          </w:p>
        </w:tc>
      </w:tr>
    </w:tbl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14BED" w:rsidRPr="006D6015" w:rsidRDefault="00614BED" w:rsidP="00614BED">
      <w:pPr>
        <w:jc w:val="center"/>
        <w:rPr>
          <w:b/>
          <w:sz w:val="28"/>
          <w:szCs w:val="28"/>
        </w:rPr>
      </w:pPr>
      <w:r w:rsidRPr="006D6015">
        <w:rPr>
          <w:b/>
          <w:sz w:val="28"/>
          <w:szCs w:val="28"/>
        </w:rPr>
        <w:t>2.1. Результаты экспертно-аналитической работы</w:t>
      </w:r>
    </w:p>
    <w:p w:rsidR="00614BED" w:rsidRDefault="00614BED" w:rsidP="00614B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14BED" w:rsidRPr="00A26CA6" w:rsidRDefault="00614BED" w:rsidP="00614B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FC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течение</w:t>
      </w:r>
      <w:r w:rsidRPr="00C52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</w:t>
      </w:r>
      <w:r w:rsidRPr="00C52FC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C52FC2">
        <w:rPr>
          <w:color w:val="000000"/>
          <w:sz w:val="28"/>
          <w:szCs w:val="28"/>
        </w:rPr>
        <w:t xml:space="preserve"> в рамках осуществления </w:t>
      </w:r>
      <w:r w:rsidRPr="008D4FFC">
        <w:rPr>
          <w:bCs/>
          <w:color w:val="000000"/>
          <w:sz w:val="28"/>
          <w:szCs w:val="28"/>
        </w:rPr>
        <w:t>предварительного контроля</w:t>
      </w:r>
      <w:r w:rsidRPr="00C52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Контрольно-счетной комиссией</w:t>
      </w:r>
      <w:r w:rsidRPr="00C52FC2">
        <w:rPr>
          <w:color w:val="000000"/>
          <w:sz w:val="28"/>
          <w:szCs w:val="28"/>
        </w:rPr>
        <w:t xml:space="preserve"> подготовлены и представлены </w:t>
      </w:r>
      <w:r>
        <w:rPr>
          <w:color w:val="000000"/>
          <w:sz w:val="28"/>
          <w:szCs w:val="28"/>
        </w:rPr>
        <w:t>заключение на проект бюджета муниципального района и  17 заключений на проекты бюджетов поселений на 2017 год и плановый период 2018-2019 годов.</w:t>
      </w:r>
      <w:r w:rsidRPr="00A26CA6">
        <w:rPr>
          <w:color w:val="000000"/>
          <w:sz w:val="28"/>
          <w:szCs w:val="28"/>
        </w:rPr>
        <w:t xml:space="preserve"> </w:t>
      </w:r>
    </w:p>
    <w:p w:rsidR="00614BED" w:rsidRDefault="00614BED" w:rsidP="00614B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Заключения на проекты  бюджетов  на 2017 год  </w:t>
      </w:r>
      <w:r w:rsidRPr="00456480">
        <w:rPr>
          <w:color w:val="000000"/>
          <w:sz w:val="28"/>
          <w:szCs w:val="28"/>
        </w:rPr>
        <w:t>содерж</w:t>
      </w:r>
      <w:r>
        <w:rPr>
          <w:color w:val="000000"/>
          <w:sz w:val="28"/>
          <w:szCs w:val="28"/>
        </w:rPr>
        <w:t>а</w:t>
      </w:r>
      <w:r w:rsidRPr="0045648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замечания, которые было рекомендовано учесть при принятии решений об утверждении бюджетов.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рамках осуществления </w:t>
      </w:r>
      <w:r w:rsidRPr="00973769">
        <w:rPr>
          <w:bCs/>
          <w:color w:val="000000"/>
          <w:sz w:val="28"/>
          <w:szCs w:val="28"/>
        </w:rPr>
        <w:t>последующего контроля</w:t>
      </w:r>
      <w:r>
        <w:rPr>
          <w:bCs/>
          <w:color w:val="000000"/>
          <w:sz w:val="28"/>
          <w:szCs w:val="28"/>
        </w:rPr>
        <w:t xml:space="preserve"> использования средств бюджетов муниципального района и поселений проведены следующие мероприятия: 18 внешних</w:t>
      </w:r>
      <w:r w:rsidRPr="009D10E0">
        <w:rPr>
          <w:bCs/>
          <w:color w:val="000000"/>
          <w:sz w:val="28"/>
          <w:szCs w:val="28"/>
        </w:rPr>
        <w:t xml:space="preserve"> провер</w:t>
      </w:r>
      <w:r>
        <w:rPr>
          <w:bCs/>
          <w:color w:val="000000"/>
          <w:sz w:val="28"/>
          <w:szCs w:val="28"/>
        </w:rPr>
        <w:t>о</w:t>
      </w:r>
      <w:r w:rsidRPr="009D10E0">
        <w:rPr>
          <w:bCs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D10E0">
        <w:rPr>
          <w:color w:val="000000"/>
          <w:sz w:val="28"/>
          <w:szCs w:val="28"/>
        </w:rPr>
        <w:t>отчет</w:t>
      </w:r>
      <w:r>
        <w:rPr>
          <w:color w:val="000000"/>
          <w:sz w:val="28"/>
          <w:szCs w:val="28"/>
        </w:rPr>
        <w:t>ов</w:t>
      </w:r>
      <w:r w:rsidRPr="009D10E0">
        <w:rPr>
          <w:color w:val="000000"/>
          <w:sz w:val="28"/>
          <w:szCs w:val="28"/>
        </w:rPr>
        <w:t xml:space="preserve"> об исполнении бюджет</w:t>
      </w:r>
      <w:r>
        <w:rPr>
          <w:color w:val="000000"/>
          <w:sz w:val="28"/>
          <w:szCs w:val="28"/>
        </w:rPr>
        <w:t xml:space="preserve">ов </w:t>
      </w:r>
      <w:r>
        <w:rPr>
          <w:bCs/>
          <w:color w:val="000000"/>
          <w:sz w:val="28"/>
          <w:szCs w:val="28"/>
        </w:rPr>
        <w:t xml:space="preserve"> муниципального района и поселений </w:t>
      </w:r>
      <w:r>
        <w:rPr>
          <w:color w:val="000000"/>
          <w:sz w:val="28"/>
          <w:szCs w:val="28"/>
        </w:rPr>
        <w:t xml:space="preserve">за 2015 год, и одна  за 1 полугодие 2016 года, которые включают в себя  </w:t>
      </w:r>
      <w:r w:rsidRPr="00A64D8E">
        <w:rPr>
          <w:color w:val="000000"/>
          <w:spacing w:val="-3"/>
          <w:sz w:val="28"/>
          <w:szCs w:val="28"/>
        </w:rPr>
        <w:t>внешн</w:t>
      </w:r>
      <w:r>
        <w:rPr>
          <w:color w:val="000000"/>
          <w:spacing w:val="-3"/>
          <w:sz w:val="28"/>
          <w:szCs w:val="28"/>
        </w:rPr>
        <w:t>юю</w:t>
      </w:r>
      <w:r w:rsidRPr="00A64D8E">
        <w:rPr>
          <w:color w:val="000000"/>
          <w:spacing w:val="-3"/>
          <w:sz w:val="28"/>
          <w:szCs w:val="28"/>
        </w:rPr>
        <w:t xml:space="preserve"> проверк</w:t>
      </w:r>
      <w:r>
        <w:rPr>
          <w:color w:val="000000"/>
          <w:spacing w:val="-3"/>
          <w:sz w:val="28"/>
          <w:szCs w:val="28"/>
        </w:rPr>
        <w:t>у</w:t>
      </w:r>
      <w:r w:rsidRPr="00A64D8E">
        <w:rPr>
          <w:color w:val="000000"/>
          <w:spacing w:val="-3"/>
          <w:sz w:val="28"/>
          <w:szCs w:val="28"/>
        </w:rPr>
        <w:t xml:space="preserve"> бюджетной отчетности главных администраторов бюджетных средств </w:t>
      </w:r>
      <w:r>
        <w:rPr>
          <w:color w:val="000000"/>
          <w:spacing w:val="-3"/>
          <w:sz w:val="28"/>
          <w:szCs w:val="28"/>
        </w:rPr>
        <w:t>района и поселений</w:t>
      </w:r>
      <w:r>
        <w:rPr>
          <w:i/>
          <w:color w:val="000000"/>
          <w:sz w:val="28"/>
          <w:szCs w:val="28"/>
        </w:rPr>
        <w:t>.</w:t>
      </w:r>
      <w:proofErr w:type="gramEnd"/>
    </w:p>
    <w:p w:rsidR="00614BED" w:rsidRPr="002B3CE8" w:rsidRDefault="00614BED" w:rsidP="00614BED">
      <w:pPr>
        <w:pStyle w:val="ab"/>
        <w:spacing w:after="0"/>
        <w:ind w:right="20" w:firstLine="709"/>
        <w:jc w:val="both"/>
        <w:rPr>
          <w:sz w:val="28"/>
          <w:szCs w:val="28"/>
        </w:rPr>
      </w:pPr>
      <w:proofErr w:type="gramStart"/>
      <w:r w:rsidRPr="00D84D5E">
        <w:rPr>
          <w:sz w:val="28"/>
          <w:szCs w:val="28"/>
        </w:rPr>
        <w:t xml:space="preserve">По итогам проведения данных мероприятий в целях совершенствования бюджетного процесса  муниципального района и </w:t>
      </w:r>
      <w:r w:rsidRPr="00D84D5E">
        <w:rPr>
          <w:sz w:val="28"/>
          <w:szCs w:val="28"/>
        </w:rPr>
        <w:lastRenderedPageBreak/>
        <w:t>поселений, в</w:t>
      </w:r>
      <w:r>
        <w:rPr>
          <w:sz w:val="28"/>
          <w:szCs w:val="28"/>
        </w:rPr>
        <w:t>ходящих в его состав, направлено 123</w:t>
      </w:r>
      <w:r w:rsidRPr="00D84D5E">
        <w:rPr>
          <w:sz w:val="28"/>
          <w:szCs w:val="28"/>
        </w:rPr>
        <w:t xml:space="preserve"> предложения по приведению в соответствие с действующим законодательством нормативно-правовы</w:t>
      </w:r>
      <w:r>
        <w:rPr>
          <w:sz w:val="28"/>
          <w:szCs w:val="28"/>
        </w:rPr>
        <w:t>х</w:t>
      </w:r>
      <w:r w:rsidRPr="00D84D5E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 </w:t>
      </w:r>
      <w:r w:rsidRPr="00D84D5E">
        <w:rPr>
          <w:sz w:val="28"/>
          <w:szCs w:val="28"/>
        </w:rPr>
        <w:t>муниципального района и поселений, используемых в процессе планирования и исполнения бюджета  муниципального района и бюджетов поселений, по повышению качества планирования доходной и расходной части бюджетов района и поселений, по анализу</w:t>
      </w:r>
      <w:proofErr w:type="gramEnd"/>
      <w:r w:rsidRPr="00D84D5E">
        <w:rPr>
          <w:sz w:val="28"/>
          <w:szCs w:val="28"/>
        </w:rPr>
        <w:t xml:space="preserve"> и мобилизации налогового и неналогового потенциала с целью увеличения доли собственных доходов муниципальных образований, по исполнению </w:t>
      </w:r>
      <w:r w:rsidRPr="002B3CE8">
        <w:rPr>
          <w:sz w:val="28"/>
          <w:szCs w:val="28"/>
        </w:rPr>
        <w:t>мер</w:t>
      </w:r>
      <w:r>
        <w:rPr>
          <w:sz w:val="28"/>
          <w:szCs w:val="28"/>
        </w:rPr>
        <w:t>оприятий муниципальных программ. Учтены при планировании и исполнении бюджетов 84 предложения КСК.</w:t>
      </w:r>
      <w:r w:rsidRPr="002B3CE8">
        <w:rPr>
          <w:sz w:val="28"/>
          <w:szCs w:val="28"/>
        </w:rPr>
        <w:t xml:space="preserve">      </w:t>
      </w:r>
    </w:p>
    <w:p w:rsidR="00614BED" w:rsidRPr="002B3CE8" w:rsidRDefault="00614BED" w:rsidP="00614BED">
      <w:pPr>
        <w:pStyle w:val="2"/>
        <w:numPr>
          <w:ilvl w:val="0"/>
          <w:numId w:val="0"/>
        </w:numPr>
        <w:rPr>
          <w:szCs w:val="28"/>
        </w:rPr>
      </w:pPr>
    </w:p>
    <w:p w:rsidR="00614BED" w:rsidRPr="002B3CE8" w:rsidRDefault="00614BED" w:rsidP="00614BED">
      <w:pPr>
        <w:pStyle w:val="2"/>
        <w:numPr>
          <w:ilvl w:val="0"/>
          <w:numId w:val="0"/>
        </w:numPr>
        <w:rPr>
          <w:szCs w:val="28"/>
        </w:rPr>
      </w:pPr>
      <w:r w:rsidRPr="002B3CE8">
        <w:rPr>
          <w:szCs w:val="28"/>
        </w:rPr>
        <w:t xml:space="preserve">2.2. Контрольная </w:t>
      </w:r>
      <w:bookmarkEnd w:id="2"/>
      <w:r w:rsidRPr="002B3CE8">
        <w:rPr>
          <w:szCs w:val="28"/>
        </w:rPr>
        <w:t>деятельность</w:t>
      </w:r>
      <w:bookmarkEnd w:id="3"/>
    </w:p>
    <w:p w:rsidR="00614BED" w:rsidRPr="002B3CE8" w:rsidRDefault="00614BED" w:rsidP="00614BED">
      <w:pPr>
        <w:rPr>
          <w:sz w:val="28"/>
          <w:szCs w:val="28"/>
        </w:rPr>
      </w:pPr>
    </w:p>
    <w:p w:rsidR="00614BED" w:rsidRPr="002B3CE8" w:rsidRDefault="00614BED" w:rsidP="00614BED">
      <w:pPr>
        <w:ind w:firstLine="709"/>
        <w:jc w:val="both"/>
        <w:rPr>
          <w:sz w:val="28"/>
          <w:szCs w:val="28"/>
        </w:rPr>
      </w:pPr>
      <w:r w:rsidRPr="002B3CE8">
        <w:rPr>
          <w:sz w:val="28"/>
          <w:szCs w:val="28"/>
        </w:rPr>
        <w:t>Основным направлением контрольной деятельности Контрольно-</w:t>
      </w:r>
      <w:r>
        <w:rPr>
          <w:sz w:val="28"/>
          <w:szCs w:val="28"/>
        </w:rPr>
        <w:t>счетной</w:t>
      </w:r>
      <w:r w:rsidRPr="002B3CE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2B3CE8">
        <w:rPr>
          <w:sz w:val="28"/>
          <w:szCs w:val="28"/>
        </w:rPr>
        <w:t xml:space="preserve"> являлся контроль целевого и эффективного использования бюджетных средств муниципального района и средств бюджетов поселений (последующий контроль). </w:t>
      </w:r>
    </w:p>
    <w:p w:rsidR="00614BED" w:rsidRDefault="00614BED" w:rsidP="00614BED">
      <w:pPr>
        <w:ind w:firstLine="709"/>
        <w:jc w:val="both"/>
        <w:rPr>
          <w:sz w:val="28"/>
          <w:szCs w:val="28"/>
        </w:rPr>
      </w:pPr>
      <w:r w:rsidRPr="00F37479">
        <w:rPr>
          <w:sz w:val="28"/>
          <w:szCs w:val="28"/>
        </w:rPr>
        <w:t xml:space="preserve">В </w:t>
      </w:r>
      <w:r>
        <w:rPr>
          <w:sz w:val="28"/>
          <w:szCs w:val="28"/>
        </w:rPr>
        <w:t>2016</w:t>
      </w:r>
      <w:r w:rsidRPr="00F37479">
        <w:rPr>
          <w:sz w:val="28"/>
          <w:szCs w:val="28"/>
        </w:rPr>
        <w:t xml:space="preserve"> году Контрольно-</w:t>
      </w:r>
      <w:r>
        <w:rPr>
          <w:sz w:val="28"/>
          <w:szCs w:val="28"/>
        </w:rPr>
        <w:t>счетной</w:t>
      </w:r>
      <w:r w:rsidRPr="00F37479">
        <w:rPr>
          <w:sz w:val="28"/>
          <w:szCs w:val="28"/>
        </w:rPr>
        <w:t xml:space="preserve"> палатой проведено </w:t>
      </w:r>
      <w:r>
        <w:rPr>
          <w:sz w:val="28"/>
          <w:szCs w:val="28"/>
        </w:rPr>
        <w:t>8 контрольных мероприятий,</w:t>
      </w:r>
      <w:r w:rsidRPr="001975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37479">
        <w:rPr>
          <w:sz w:val="28"/>
          <w:szCs w:val="28"/>
        </w:rPr>
        <w:t xml:space="preserve">бъем проверенных средств составил </w:t>
      </w:r>
      <w:r>
        <w:rPr>
          <w:sz w:val="28"/>
          <w:szCs w:val="28"/>
        </w:rPr>
        <w:t>257 316,6</w:t>
      </w:r>
      <w:r w:rsidRPr="00F374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37479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37479">
        <w:rPr>
          <w:sz w:val="28"/>
          <w:szCs w:val="28"/>
        </w:rPr>
        <w:t>.</w:t>
      </w:r>
      <w:r w:rsidRPr="00244CD4">
        <w:rPr>
          <w:sz w:val="28"/>
          <w:szCs w:val="28"/>
        </w:rPr>
        <w:t xml:space="preserve"> </w:t>
      </w:r>
      <w:r w:rsidRPr="00F37479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6 </w:t>
      </w:r>
      <w:r w:rsidRPr="00F37479">
        <w:rPr>
          <w:sz w:val="28"/>
          <w:szCs w:val="28"/>
        </w:rPr>
        <w:t xml:space="preserve"> контрольных мероприятий, предусмотренных планом работы на </w:t>
      </w:r>
      <w:r>
        <w:rPr>
          <w:sz w:val="28"/>
          <w:szCs w:val="28"/>
        </w:rPr>
        <w:t>2016</w:t>
      </w:r>
      <w:r w:rsidRPr="00F37479"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14BED" w:rsidRDefault="00614BED" w:rsidP="00614BE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«Аудит в сфере закупок товаров работ услуг в рамках исполнения требований ФЗ от 05.04.2013г. №44-ФЗ в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 администрации МР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район»»;</w:t>
      </w:r>
    </w:p>
    <w:p w:rsidR="00614BED" w:rsidRDefault="00614BED" w:rsidP="00614BE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«Проверка целевого и эффективного использования средств бюджета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 в рамках подпрограммы «Организация транспортного обслуживания населения на территории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район»»;</w:t>
      </w:r>
    </w:p>
    <w:p w:rsidR="00614BED" w:rsidRDefault="00614BED" w:rsidP="00614BE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«Проверка целевого расходования бюджетных средств и использования муниципального имущества администрацией сельского поселения «Село </w:t>
      </w:r>
      <w:proofErr w:type="spellStart"/>
      <w:r>
        <w:rPr>
          <w:sz w:val="28"/>
          <w:szCs w:val="28"/>
        </w:rPr>
        <w:t>Кудиново</w:t>
      </w:r>
      <w:proofErr w:type="spellEnd"/>
      <w:r>
        <w:rPr>
          <w:sz w:val="28"/>
          <w:szCs w:val="28"/>
        </w:rPr>
        <w:t>»;</w:t>
      </w:r>
    </w:p>
    <w:p w:rsidR="00614BED" w:rsidRDefault="00614BED" w:rsidP="00614BE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«Проверка целевого расходования бюджетных средств и использования муниципального имущества администрацией сельского поселения «Село Недельное»;</w:t>
      </w:r>
    </w:p>
    <w:p w:rsidR="00614BED" w:rsidRDefault="00614BED" w:rsidP="00614BE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«Проверка финансово-хозяйственной деятельности Муниципального бюджетного учреждения  «</w:t>
      </w:r>
      <w:proofErr w:type="spellStart"/>
      <w:r>
        <w:rPr>
          <w:sz w:val="28"/>
          <w:szCs w:val="28"/>
        </w:rPr>
        <w:t>Детчинский</w:t>
      </w:r>
      <w:proofErr w:type="spellEnd"/>
      <w:r>
        <w:rPr>
          <w:sz w:val="28"/>
          <w:szCs w:val="28"/>
        </w:rPr>
        <w:t xml:space="preserve"> дом культуры»»;</w:t>
      </w:r>
    </w:p>
    <w:p w:rsidR="00614BED" w:rsidRDefault="00614BED" w:rsidP="00614BE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«Устранение нарушений, выявленных по итогам контрольного мероприятия «Проверка целевого и эффективного использования муниципальной  собственности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 и земельных участков из состава земель, собственность на которые не разграничена»;</w:t>
      </w:r>
    </w:p>
    <w:p w:rsidR="00614BED" w:rsidRDefault="00614BED" w:rsidP="00614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2 </w:t>
      </w:r>
      <w:proofErr w:type="gramStart"/>
      <w:r>
        <w:rPr>
          <w:sz w:val="28"/>
          <w:szCs w:val="28"/>
        </w:rPr>
        <w:t>внеплановых</w:t>
      </w:r>
      <w:proofErr w:type="gramEnd"/>
      <w:r>
        <w:rPr>
          <w:sz w:val="28"/>
          <w:szCs w:val="28"/>
        </w:rPr>
        <w:t xml:space="preserve"> мероприятия:</w:t>
      </w:r>
    </w:p>
    <w:p w:rsidR="00614BED" w:rsidRDefault="00614BED" w:rsidP="00614BE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совместно с Прокуратурой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района   по проверке правомерности предоставления субсидии МХКО «Хутор 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» из бюджета МО ГП «Город Малоярославец»; </w:t>
      </w:r>
    </w:p>
    <w:p w:rsidR="00614BED" w:rsidRDefault="00614BED" w:rsidP="00614BE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обращения  жителя деревни </w:t>
      </w:r>
      <w:proofErr w:type="spellStart"/>
      <w:r>
        <w:rPr>
          <w:sz w:val="28"/>
          <w:szCs w:val="28"/>
        </w:rPr>
        <w:t>Гурьево</w:t>
      </w:r>
      <w:proofErr w:type="spellEnd"/>
      <w:r>
        <w:rPr>
          <w:sz w:val="28"/>
          <w:szCs w:val="28"/>
        </w:rPr>
        <w:t xml:space="preserve"> в КСП по Калужской области  по проверке расходования бюджетных средств на содержание дорог от д. </w:t>
      </w:r>
      <w:proofErr w:type="spellStart"/>
      <w:r>
        <w:rPr>
          <w:sz w:val="28"/>
          <w:szCs w:val="28"/>
        </w:rPr>
        <w:t>Гурьево</w:t>
      </w:r>
      <w:proofErr w:type="spellEnd"/>
      <w:r>
        <w:rPr>
          <w:sz w:val="28"/>
          <w:szCs w:val="28"/>
        </w:rPr>
        <w:t xml:space="preserve"> в сторону деревень </w:t>
      </w:r>
      <w:proofErr w:type="spellStart"/>
      <w:r>
        <w:rPr>
          <w:sz w:val="28"/>
          <w:szCs w:val="28"/>
        </w:rPr>
        <w:t>Березенки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Глухино</w:t>
      </w:r>
      <w:proofErr w:type="spellEnd"/>
      <w:r>
        <w:rPr>
          <w:sz w:val="28"/>
          <w:szCs w:val="28"/>
        </w:rPr>
        <w:t xml:space="preserve">.   </w:t>
      </w:r>
    </w:p>
    <w:p w:rsidR="00614BED" w:rsidRDefault="00614BED" w:rsidP="00614BED">
      <w:pPr>
        <w:ind w:firstLine="720"/>
        <w:jc w:val="both"/>
        <w:rPr>
          <w:sz w:val="28"/>
          <w:szCs w:val="28"/>
        </w:rPr>
      </w:pPr>
      <w:r w:rsidRPr="00464DAD">
        <w:rPr>
          <w:bCs/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 xml:space="preserve">проведения всех контрольных мероприятий </w:t>
      </w:r>
      <w:r w:rsidRPr="00464DAD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ы</w:t>
      </w:r>
      <w:r w:rsidRPr="00464DAD"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>ы</w:t>
      </w:r>
      <w:r w:rsidRPr="00464D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проверок.</w:t>
      </w:r>
    </w:p>
    <w:p w:rsidR="00614BED" w:rsidRDefault="00614BED" w:rsidP="00614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BED" w:rsidRDefault="00614BED" w:rsidP="00614BED">
      <w:pPr>
        <w:ind w:firstLine="709"/>
        <w:jc w:val="both"/>
        <w:rPr>
          <w:sz w:val="28"/>
          <w:szCs w:val="28"/>
        </w:rPr>
      </w:pPr>
    </w:p>
    <w:p w:rsidR="00614BED" w:rsidRDefault="00614BED" w:rsidP="00614B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341EE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74E4A">
        <w:rPr>
          <w:b/>
          <w:sz w:val="28"/>
          <w:szCs w:val="28"/>
        </w:rPr>
        <w:t xml:space="preserve">Реализация результатов контрольных </w:t>
      </w:r>
    </w:p>
    <w:p w:rsidR="00614BED" w:rsidRPr="00474E4A" w:rsidRDefault="00614BED" w:rsidP="00614B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474E4A">
        <w:rPr>
          <w:b/>
          <w:sz w:val="28"/>
          <w:szCs w:val="28"/>
        </w:rPr>
        <w:t>и эксперт</w:t>
      </w:r>
      <w:r>
        <w:rPr>
          <w:b/>
          <w:sz w:val="28"/>
          <w:szCs w:val="28"/>
        </w:rPr>
        <w:t>н</w:t>
      </w:r>
      <w:r w:rsidRPr="00474E4A">
        <w:rPr>
          <w:b/>
          <w:sz w:val="28"/>
          <w:szCs w:val="28"/>
        </w:rPr>
        <w:t>о-аналитических мероприятий</w:t>
      </w:r>
    </w:p>
    <w:p w:rsidR="00614BED" w:rsidRPr="008859AB" w:rsidRDefault="00614BED" w:rsidP="00614BED">
      <w:pPr>
        <w:ind w:firstLine="709"/>
        <w:jc w:val="both"/>
        <w:rPr>
          <w:sz w:val="28"/>
          <w:szCs w:val="28"/>
        </w:rPr>
      </w:pPr>
    </w:p>
    <w:p w:rsidR="00614BED" w:rsidRDefault="00614BED" w:rsidP="00614BE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DD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2016 КСК направлено 8 представлений об устранении выявленных нарушений, 3 представления сняты с контроля, 5 остаются на контроле. </w:t>
      </w:r>
    </w:p>
    <w:p w:rsidR="00614BED" w:rsidRPr="005D02FC" w:rsidRDefault="00614BED" w:rsidP="00614BE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spellStart"/>
      <w:r w:rsidRPr="005D02FC">
        <w:rPr>
          <w:sz w:val="20"/>
          <w:szCs w:val="20"/>
        </w:rPr>
        <w:t>Тыс</w:t>
      </w:r>
      <w:proofErr w:type="gramStart"/>
      <w:r w:rsidRPr="005D02FC">
        <w:rPr>
          <w:sz w:val="20"/>
          <w:szCs w:val="20"/>
        </w:rPr>
        <w:t>.р</w:t>
      </w:r>
      <w:proofErr w:type="gramEnd"/>
      <w:r w:rsidRPr="005D02FC">
        <w:rPr>
          <w:sz w:val="20"/>
          <w:szCs w:val="20"/>
        </w:rPr>
        <w:t>уб</w:t>
      </w:r>
      <w:proofErr w:type="spellEnd"/>
      <w:r w:rsidRPr="005D02FC">
        <w:rPr>
          <w:sz w:val="20"/>
          <w:szCs w:val="20"/>
        </w:rPr>
        <w:t>.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0"/>
        <w:gridCol w:w="2420"/>
      </w:tblGrid>
      <w:tr w:rsidR="00614BED" w:rsidRPr="006719C3" w:rsidTr="00551936">
        <w:tc>
          <w:tcPr>
            <w:tcW w:w="7810" w:type="dxa"/>
            <w:vAlign w:val="center"/>
          </w:tcPr>
          <w:p w:rsidR="00614BED" w:rsidRPr="006719C3" w:rsidRDefault="00614BED" w:rsidP="00551936">
            <w:pPr>
              <w:rPr>
                <w:b/>
                <w:sz w:val="28"/>
                <w:szCs w:val="28"/>
              </w:rPr>
            </w:pPr>
            <w:r w:rsidRPr="006719C3">
              <w:rPr>
                <w:b/>
                <w:sz w:val="28"/>
                <w:szCs w:val="28"/>
              </w:rPr>
              <w:t xml:space="preserve">Устранено нарушений, недостатков по результатам контрольных мероприятий (тыс. рублей), </w:t>
            </w:r>
          </w:p>
          <w:p w:rsidR="00614BED" w:rsidRPr="006719C3" w:rsidRDefault="00614BED" w:rsidP="00551936">
            <w:pPr>
              <w:rPr>
                <w:b/>
                <w:sz w:val="28"/>
                <w:szCs w:val="28"/>
              </w:rPr>
            </w:pPr>
            <w:r w:rsidRPr="006719C3">
              <w:rPr>
                <w:b/>
                <w:sz w:val="28"/>
                <w:szCs w:val="28"/>
              </w:rPr>
              <w:t xml:space="preserve">в том числе:  </w:t>
            </w:r>
          </w:p>
        </w:tc>
        <w:tc>
          <w:tcPr>
            <w:tcW w:w="2420" w:type="dxa"/>
            <w:vAlign w:val="center"/>
          </w:tcPr>
          <w:p w:rsidR="00614BED" w:rsidRPr="006719C3" w:rsidRDefault="00614BED" w:rsidP="005519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24 891,0</w:t>
            </w:r>
          </w:p>
        </w:tc>
      </w:tr>
      <w:tr w:rsidR="00614BED" w:rsidRPr="00177E17" w:rsidTr="00551936">
        <w:tc>
          <w:tcPr>
            <w:tcW w:w="7810" w:type="dxa"/>
            <w:vAlign w:val="center"/>
          </w:tcPr>
          <w:p w:rsidR="00614BED" w:rsidRPr="006B59BE" w:rsidRDefault="00614BED" w:rsidP="00551936">
            <w:r w:rsidRPr="006B59BE">
              <w:t>возмещено денежными средствами в бюджет неправомерно</w:t>
            </w:r>
            <w:r>
              <w:t xml:space="preserve"> </w:t>
            </w:r>
            <w:r w:rsidRPr="006B59BE">
              <w:t>(</w:t>
            </w:r>
            <w:proofErr w:type="gramStart"/>
            <w:r w:rsidRPr="006B59BE">
              <w:t>незаконного</w:t>
            </w:r>
            <w:proofErr w:type="gramEnd"/>
            <w:r w:rsidRPr="006B59BE">
              <w:t>) использован</w:t>
            </w:r>
            <w:r>
              <w:t>ных</w:t>
            </w:r>
            <w:r w:rsidRPr="006B59BE">
              <w:t xml:space="preserve"> бюджетных средств, в том числе:</w:t>
            </w:r>
            <w:r w:rsidRPr="00177E17">
              <w:t xml:space="preserve"> </w:t>
            </w:r>
          </w:p>
        </w:tc>
        <w:tc>
          <w:tcPr>
            <w:tcW w:w="2420" w:type="dxa"/>
            <w:vAlign w:val="center"/>
          </w:tcPr>
          <w:p w:rsidR="00614BED" w:rsidRPr="006B59BE" w:rsidRDefault="00614BED" w:rsidP="00551936">
            <w:pPr>
              <w:jc w:val="center"/>
            </w:pPr>
            <w:r>
              <w:t>1,0</w:t>
            </w:r>
          </w:p>
        </w:tc>
      </w:tr>
      <w:tr w:rsidR="00614BED" w:rsidRPr="00177E17" w:rsidTr="00551936">
        <w:tc>
          <w:tcPr>
            <w:tcW w:w="7810" w:type="dxa"/>
            <w:vAlign w:val="center"/>
          </w:tcPr>
          <w:p w:rsidR="00614BED" w:rsidRPr="006B59BE" w:rsidRDefault="00614BED" w:rsidP="00551936">
            <w:r w:rsidRPr="006B59BE">
              <w:t>возмещено путем выполнения работ и (или) оказания услуг в соответствии с заключенными контрактами</w:t>
            </w:r>
          </w:p>
        </w:tc>
        <w:tc>
          <w:tcPr>
            <w:tcW w:w="2420" w:type="dxa"/>
            <w:vAlign w:val="center"/>
          </w:tcPr>
          <w:p w:rsidR="00614BED" w:rsidRPr="006B59BE" w:rsidRDefault="00614BED" w:rsidP="00551936">
            <w:pPr>
              <w:jc w:val="center"/>
            </w:pPr>
            <w:r>
              <w:t>40</w:t>
            </w:r>
            <w:r w:rsidRPr="006B59BE">
              <w:t>,</w:t>
            </w:r>
            <w:r>
              <w:t>7</w:t>
            </w:r>
          </w:p>
        </w:tc>
      </w:tr>
      <w:tr w:rsidR="00614BED" w:rsidRPr="00177E17" w:rsidTr="00551936">
        <w:tc>
          <w:tcPr>
            <w:tcW w:w="7810" w:type="dxa"/>
            <w:vAlign w:val="center"/>
          </w:tcPr>
          <w:p w:rsidR="00614BED" w:rsidRPr="006B59BE" w:rsidRDefault="00614BED" w:rsidP="00551936">
            <w:r w:rsidRPr="006B59BE">
              <w:t>Устранено</w:t>
            </w:r>
            <w:r>
              <w:t xml:space="preserve"> нарушений установленного порядка управления и распоряжения  имуществом</w:t>
            </w:r>
          </w:p>
        </w:tc>
        <w:tc>
          <w:tcPr>
            <w:tcW w:w="2420" w:type="dxa"/>
            <w:vAlign w:val="center"/>
          </w:tcPr>
          <w:p w:rsidR="00614BED" w:rsidRPr="006B59BE" w:rsidRDefault="00614BED" w:rsidP="00551936">
            <w:pPr>
              <w:jc w:val="center"/>
            </w:pPr>
            <w:r>
              <w:t>6 113</w:t>
            </w:r>
            <w:r w:rsidRPr="006B59BE">
              <w:t>,</w:t>
            </w:r>
            <w:r>
              <w:t>2</w:t>
            </w:r>
          </w:p>
        </w:tc>
      </w:tr>
      <w:tr w:rsidR="00614BED" w:rsidRPr="00177E17" w:rsidTr="00551936">
        <w:tc>
          <w:tcPr>
            <w:tcW w:w="7810" w:type="dxa"/>
            <w:vAlign w:val="center"/>
          </w:tcPr>
          <w:p w:rsidR="00614BED" w:rsidRPr="006B59BE" w:rsidRDefault="00614BED" w:rsidP="00551936">
            <w:r>
              <w:t xml:space="preserve">Устранено финансовых нарушений </w:t>
            </w:r>
          </w:p>
        </w:tc>
        <w:tc>
          <w:tcPr>
            <w:tcW w:w="2420" w:type="dxa"/>
            <w:vAlign w:val="center"/>
          </w:tcPr>
          <w:p w:rsidR="00614BED" w:rsidRDefault="00614BED" w:rsidP="00551936">
            <w:pPr>
              <w:jc w:val="center"/>
            </w:pPr>
            <w:r>
              <w:t>18 736,1</w:t>
            </w:r>
          </w:p>
        </w:tc>
      </w:tr>
    </w:tbl>
    <w:p w:rsidR="00614BED" w:rsidRDefault="00614BED" w:rsidP="00614BE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BED" w:rsidRDefault="00614BED" w:rsidP="00614BE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результатам контрольных мероприятий привлечено к дисциплинарной ответственности 5 должностных лиц, 1 материал направлен в правоохранительные органы. </w:t>
      </w:r>
    </w:p>
    <w:p w:rsidR="00614BED" w:rsidRDefault="00614BED" w:rsidP="00614BE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Кроме того, активизировалась досудебная и претензионная работа, а также увеличилось количество обращений в суды по взысканию недополученных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 xml:space="preserve">оход бюджета. </w:t>
      </w:r>
    </w:p>
    <w:p w:rsidR="00614BED" w:rsidRDefault="00614BED" w:rsidP="00614BE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Устранено финансовых нарушений по мероприятиям, проведенным в периодах, предшествующих отчетному на сумму 5 544,6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614BED" w:rsidRDefault="00614BED" w:rsidP="00614BE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BED" w:rsidRPr="000B3558" w:rsidRDefault="00614BED" w:rsidP="00614BED">
      <w:pPr>
        <w:pStyle w:val="2"/>
        <w:numPr>
          <w:ilvl w:val="0"/>
          <w:numId w:val="0"/>
        </w:numPr>
      </w:pPr>
      <w:bookmarkStart w:id="4" w:name="_Toc316495383"/>
      <w:bookmarkStart w:id="5" w:name="_Toc317509399"/>
      <w:r w:rsidRPr="000B3558">
        <w:t>2.</w:t>
      </w:r>
      <w:r>
        <w:t>4</w:t>
      </w:r>
      <w:r w:rsidRPr="000B3558">
        <w:t>. Организационные, информационные и иные мероприятия</w:t>
      </w:r>
      <w:bookmarkEnd w:id="4"/>
      <w:bookmarkEnd w:id="5"/>
      <w:r>
        <w:t>,</w:t>
      </w:r>
      <w:r w:rsidRPr="000B3558">
        <w:t xml:space="preserve"> осуществляемые для о</w:t>
      </w:r>
      <w:r w:rsidRPr="000B3558">
        <w:rPr>
          <w:bCs w:val="0"/>
          <w:color w:val="000000"/>
          <w:szCs w:val="28"/>
        </w:rPr>
        <w:t>беспечения деятельности Контрольно-</w:t>
      </w:r>
      <w:r>
        <w:rPr>
          <w:bCs w:val="0"/>
          <w:color w:val="000000"/>
          <w:szCs w:val="28"/>
        </w:rPr>
        <w:t>счетной</w:t>
      </w:r>
      <w:r w:rsidRPr="000B3558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комиссии</w:t>
      </w:r>
      <w:r w:rsidRPr="000B3558">
        <w:rPr>
          <w:bCs w:val="0"/>
          <w:color w:val="000000"/>
          <w:szCs w:val="28"/>
        </w:rPr>
        <w:t xml:space="preserve">  муниципального района</w:t>
      </w:r>
      <w:r>
        <w:rPr>
          <w:bCs w:val="0"/>
          <w:color w:val="000000"/>
          <w:szCs w:val="28"/>
        </w:rPr>
        <w:t xml:space="preserve"> «</w:t>
      </w:r>
      <w:proofErr w:type="spellStart"/>
      <w:r>
        <w:rPr>
          <w:bCs w:val="0"/>
          <w:color w:val="000000"/>
          <w:szCs w:val="28"/>
        </w:rPr>
        <w:t>Малоярославецкий</w:t>
      </w:r>
      <w:proofErr w:type="spellEnd"/>
      <w:r>
        <w:rPr>
          <w:bCs w:val="0"/>
          <w:color w:val="000000"/>
          <w:szCs w:val="28"/>
        </w:rPr>
        <w:t xml:space="preserve"> район»</w:t>
      </w:r>
    </w:p>
    <w:p w:rsidR="00614BED" w:rsidRDefault="00614BED" w:rsidP="00614BED"/>
    <w:p w:rsidR="00614BED" w:rsidRDefault="001F37BA" w:rsidP="00614B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="00614BED">
        <w:rPr>
          <w:sz w:val="28"/>
          <w:szCs w:val="28"/>
        </w:rPr>
        <w:t xml:space="preserve">счетная комиссия </w:t>
      </w:r>
      <w:r w:rsidR="00614BED" w:rsidRPr="00DB6BB9">
        <w:rPr>
          <w:sz w:val="28"/>
          <w:szCs w:val="28"/>
        </w:rPr>
        <w:t>муниципального района</w:t>
      </w:r>
      <w:r w:rsidR="00614BED">
        <w:rPr>
          <w:sz w:val="28"/>
          <w:szCs w:val="28"/>
        </w:rPr>
        <w:t xml:space="preserve"> «</w:t>
      </w:r>
      <w:proofErr w:type="spellStart"/>
      <w:r w:rsidR="00614BED">
        <w:rPr>
          <w:sz w:val="28"/>
          <w:szCs w:val="28"/>
        </w:rPr>
        <w:t>Малоярославецкий</w:t>
      </w:r>
      <w:proofErr w:type="spellEnd"/>
      <w:r w:rsidR="00614BED">
        <w:rPr>
          <w:sz w:val="28"/>
          <w:szCs w:val="28"/>
        </w:rPr>
        <w:t xml:space="preserve"> район» не </w:t>
      </w:r>
      <w:r w:rsidR="00614BED" w:rsidRPr="00DB6BB9">
        <w:rPr>
          <w:sz w:val="28"/>
          <w:szCs w:val="28"/>
        </w:rPr>
        <w:t xml:space="preserve"> </w:t>
      </w:r>
      <w:r w:rsidR="00614BED">
        <w:rPr>
          <w:sz w:val="28"/>
          <w:szCs w:val="28"/>
        </w:rPr>
        <w:t>является членом</w:t>
      </w:r>
      <w:r w:rsidR="00614BED" w:rsidRPr="00DB6BB9">
        <w:rPr>
          <w:sz w:val="28"/>
          <w:szCs w:val="28"/>
        </w:rPr>
        <w:t xml:space="preserve"> </w:t>
      </w:r>
      <w:r w:rsidR="00614BED">
        <w:rPr>
          <w:sz w:val="28"/>
          <w:szCs w:val="28"/>
        </w:rPr>
        <w:t xml:space="preserve">Ассоциации </w:t>
      </w:r>
      <w:r w:rsidR="00614BED" w:rsidRPr="00DB6BB9">
        <w:rPr>
          <w:sz w:val="28"/>
          <w:szCs w:val="28"/>
        </w:rPr>
        <w:t xml:space="preserve"> контрольно-счетных органов при Контрольно-счетной палате </w:t>
      </w:r>
      <w:r w:rsidR="00614BED">
        <w:rPr>
          <w:sz w:val="28"/>
          <w:szCs w:val="28"/>
        </w:rPr>
        <w:t>Калужской</w:t>
      </w:r>
      <w:r w:rsidR="00614BED" w:rsidRPr="00DB6BB9">
        <w:rPr>
          <w:sz w:val="28"/>
          <w:szCs w:val="28"/>
        </w:rPr>
        <w:t xml:space="preserve"> области</w:t>
      </w:r>
      <w:r w:rsidR="00614BED">
        <w:rPr>
          <w:sz w:val="28"/>
          <w:szCs w:val="28"/>
        </w:rPr>
        <w:t>, в связи с тем, что КСК не обладает</w:t>
      </w:r>
      <w:r>
        <w:rPr>
          <w:sz w:val="28"/>
          <w:szCs w:val="28"/>
        </w:rPr>
        <w:t xml:space="preserve"> статусом отдельного юридического лица</w:t>
      </w:r>
      <w:r w:rsidR="00614BED">
        <w:rPr>
          <w:sz w:val="28"/>
          <w:szCs w:val="28"/>
        </w:rPr>
        <w:t>.</w:t>
      </w:r>
      <w:bookmarkStart w:id="6" w:name="_GoBack"/>
      <w:bookmarkEnd w:id="6"/>
      <w:r w:rsidR="00614BED">
        <w:rPr>
          <w:sz w:val="28"/>
          <w:szCs w:val="28"/>
        </w:rPr>
        <w:t xml:space="preserve"> </w:t>
      </w:r>
    </w:p>
    <w:p w:rsidR="00614BED" w:rsidRDefault="00614BED" w:rsidP="00614B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Штатная и фактическая численность работников Контрольно-счетной комиссии составляет 2 человека. </w:t>
      </w:r>
    </w:p>
    <w:p w:rsidR="00614BED" w:rsidRDefault="00614BED" w:rsidP="00614BED">
      <w:pPr>
        <w:shd w:val="clear" w:color="auto" w:fill="FFFFFF"/>
        <w:ind w:firstLine="709"/>
        <w:jc w:val="both"/>
        <w:rPr>
          <w:sz w:val="28"/>
          <w:szCs w:val="28"/>
        </w:rPr>
      </w:pPr>
      <w:r w:rsidRPr="002C5D58">
        <w:rPr>
          <w:sz w:val="28"/>
          <w:szCs w:val="28"/>
        </w:rPr>
        <w:t xml:space="preserve">Все работники </w:t>
      </w:r>
      <w:r w:rsidRPr="00020DCB">
        <w:rPr>
          <w:sz w:val="28"/>
          <w:szCs w:val="28"/>
        </w:rPr>
        <w:t xml:space="preserve">Контрольно-счётной </w:t>
      </w:r>
      <w:r>
        <w:rPr>
          <w:sz w:val="28"/>
          <w:szCs w:val="28"/>
        </w:rPr>
        <w:t xml:space="preserve">комиссии </w:t>
      </w:r>
      <w:r w:rsidRPr="00020DCB">
        <w:rPr>
          <w:sz w:val="28"/>
          <w:szCs w:val="28"/>
        </w:rPr>
        <w:t>и</w:t>
      </w:r>
      <w:r w:rsidRPr="002C5D58">
        <w:rPr>
          <w:sz w:val="28"/>
          <w:szCs w:val="28"/>
        </w:rPr>
        <w:t xml:space="preserve">меют высшее </w:t>
      </w:r>
      <w:r>
        <w:rPr>
          <w:sz w:val="28"/>
          <w:szCs w:val="28"/>
        </w:rPr>
        <w:t>профессиональное</w:t>
      </w:r>
      <w:r w:rsidRPr="002C5D58">
        <w:rPr>
          <w:sz w:val="28"/>
          <w:szCs w:val="28"/>
        </w:rPr>
        <w:t xml:space="preserve"> образование. </w:t>
      </w:r>
    </w:p>
    <w:p w:rsidR="00614BED" w:rsidRPr="00F74ED8" w:rsidRDefault="00614BED" w:rsidP="00614BED">
      <w:pPr>
        <w:shd w:val="clear" w:color="auto" w:fill="FFFFFF"/>
        <w:ind w:firstLine="709"/>
        <w:jc w:val="both"/>
        <w:rPr>
          <w:sz w:val="28"/>
          <w:szCs w:val="28"/>
        </w:rPr>
      </w:pPr>
      <w:r w:rsidRPr="002C5D58">
        <w:rPr>
          <w:sz w:val="28"/>
          <w:szCs w:val="28"/>
        </w:rPr>
        <w:t>Сотрудники</w:t>
      </w:r>
      <w:r w:rsidRPr="00C043BA">
        <w:rPr>
          <w:sz w:val="28"/>
          <w:szCs w:val="28"/>
        </w:rPr>
        <w:t xml:space="preserve"> </w:t>
      </w:r>
      <w:r w:rsidRPr="00020DCB">
        <w:rPr>
          <w:sz w:val="28"/>
          <w:szCs w:val="28"/>
        </w:rPr>
        <w:t>Контрольно-</w:t>
      </w:r>
      <w:r>
        <w:rPr>
          <w:sz w:val="28"/>
          <w:szCs w:val="28"/>
        </w:rPr>
        <w:t>счетной комиссии обеспечены необходимым для работы оборудованием и техникой. Организована работа с ресурсами информационной сети Интернет, электронной почтой, обеспечены справочно-правовым ресурсом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  В течение 2016 года все работники прошли обучение в Государственном научно-исследовательском институте системного анализа  Счетной палаты Российской Федерации,   по программе «Финансовый контроль и управление бюджетными ресурсами муниципальных образований», и в Санкт-Петербургском Университете технологий управления и экономики по программе:  «Организация закупок в соответствии с требованиями Федерального закона №44-ФЗ «О контрактной системе в сфере закупок товаров работ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.</w:t>
      </w:r>
    </w:p>
    <w:p w:rsidR="00614BED" w:rsidRDefault="00614BED" w:rsidP="00614BE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течение 2016 года сотрудниками Контрольно-счетной комиссии выполнялись </w:t>
      </w:r>
      <w:r w:rsidRPr="00E758EB">
        <w:rPr>
          <w:sz w:val="28"/>
          <w:szCs w:val="28"/>
        </w:rPr>
        <w:t>организационные, информационные и иные мероприятия</w:t>
      </w:r>
      <w:r>
        <w:rPr>
          <w:sz w:val="28"/>
          <w:szCs w:val="28"/>
        </w:rPr>
        <w:t>,</w:t>
      </w:r>
      <w:r w:rsidRPr="00E758EB">
        <w:rPr>
          <w:sz w:val="28"/>
          <w:szCs w:val="28"/>
        </w:rPr>
        <w:t xml:space="preserve"> осуществляемые для о</w:t>
      </w:r>
      <w:r w:rsidRPr="00E758EB">
        <w:rPr>
          <w:bCs/>
          <w:color w:val="000000"/>
          <w:sz w:val="28"/>
          <w:szCs w:val="28"/>
        </w:rPr>
        <w:t>беспечения</w:t>
      </w:r>
      <w:r w:rsidRPr="000B355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ее </w:t>
      </w:r>
      <w:r w:rsidRPr="000B3558">
        <w:rPr>
          <w:bCs/>
          <w:color w:val="000000"/>
          <w:sz w:val="28"/>
          <w:szCs w:val="28"/>
        </w:rPr>
        <w:t>деятельности</w:t>
      </w:r>
      <w:r>
        <w:rPr>
          <w:bCs/>
          <w:color w:val="000000"/>
          <w:sz w:val="28"/>
          <w:szCs w:val="28"/>
        </w:rPr>
        <w:t xml:space="preserve">: </w:t>
      </w:r>
    </w:p>
    <w:p w:rsidR="00614BED" w:rsidRDefault="001F37BA" w:rsidP="00614BED">
      <w:pPr>
        <w:ind w:firstLine="709"/>
        <w:jc w:val="both"/>
      </w:pPr>
      <w:r>
        <w:rPr>
          <w:sz w:val="28"/>
          <w:szCs w:val="28"/>
        </w:rPr>
        <w:t>1. С</w:t>
      </w:r>
      <w:r w:rsidR="00614BED">
        <w:rPr>
          <w:sz w:val="28"/>
          <w:szCs w:val="28"/>
        </w:rPr>
        <w:t>истематически  осуществлялось представление информации  для размещения на официальном сайте Администрации муниципального района «</w:t>
      </w:r>
      <w:proofErr w:type="spellStart"/>
      <w:r w:rsidR="00614BED">
        <w:rPr>
          <w:sz w:val="28"/>
          <w:szCs w:val="28"/>
        </w:rPr>
        <w:t>Малоярославецкий</w:t>
      </w:r>
      <w:proofErr w:type="spellEnd"/>
      <w:r w:rsidR="00614BED">
        <w:rPr>
          <w:sz w:val="28"/>
          <w:szCs w:val="28"/>
        </w:rPr>
        <w:t xml:space="preserve"> район».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58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58EB">
        <w:rPr>
          <w:sz w:val="28"/>
          <w:szCs w:val="28"/>
        </w:rPr>
        <w:t>Осуществлялась подготовка</w:t>
      </w:r>
      <w:r>
        <w:rPr>
          <w:sz w:val="28"/>
          <w:szCs w:val="28"/>
        </w:rPr>
        <w:t xml:space="preserve">  информации о показателях деятельности  и  предоставление в Контрольно-счетную палату Калужской области</w:t>
      </w:r>
      <w:r w:rsidRPr="00DB6BB9">
        <w:rPr>
          <w:sz w:val="28"/>
          <w:szCs w:val="28"/>
        </w:rPr>
        <w:t>.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На постоянной основе принимала участие в заседаниях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районного Собрания депутатов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район», </w:t>
      </w:r>
      <w:r w:rsidRPr="00DB6BB9">
        <w:rPr>
          <w:sz w:val="28"/>
          <w:szCs w:val="28"/>
        </w:rPr>
        <w:t xml:space="preserve">заседаниях </w:t>
      </w:r>
      <w:r>
        <w:rPr>
          <w:sz w:val="28"/>
          <w:szCs w:val="28"/>
        </w:rPr>
        <w:t xml:space="preserve"> Ассоциации </w:t>
      </w:r>
      <w:r w:rsidRPr="00DB6BB9">
        <w:rPr>
          <w:color w:val="000000"/>
          <w:sz w:val="28"/>
          <w:szCs w:val="28"/>
          <w:shd w:val="clear" w:color="auto" w:fill="FFFFFF"/>
        </w:rPr>
        <w:t xml:space="preserve"> контрольно-счетных органов при КСП </w:t>
      </w:r>
      <w:r>
        <w:rPr>
          <w:color w:val="000000"/>
          <w:sz w:val="28"/>
          <w:szCs w:val="28"/>
          <w:shd w:val="clear" w:color="auto" w:fill="FFFFFF"/>
        </w:rPr>
        <w:t xml:space="preserve">Калужской области. 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Специалистами Контрольно-счетной комиссии  систематически изучались нормативные правовые акты Российской Федерации, Калужской области, методические указания, нормы и нормативы контрольной и экспертно-аналитической деятельности. Постоянно проводилась работа по разъяснению применения законодательства специалистам сельских поселений. 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Разработан  план  работы Контрольно-счетной комиссии 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 на 2017 год.</w:t>
      </w:r>
    </w:p>
    <w:p w:rsidR="00614BED" w:rsidRDefault="00614BED" w:rsidP="00614BED">
      <w:pPr>
        <w:pStyle w:val="2"/>
        <w:numPr>
          <w:ilvl w:val="0"/>
          <w:numId w:val="0"/>
        </w:numPr>
        <w:jc w:val="left"/>
        <w:rPr>
          <w:b w:val="0"/>
          <w:bCs w:val="0"/>
          <w:szCs w:val="28"/>
        </w:rPr>
      </w:pPr>
    </w:p>
    <w:p w:rsidR="00614BED" w:rsidRPr="00CB6712" w:rsidRDefault="00614BED" w:rsidP="00614BED">
      <w:pPr>
        <w:pStyle w:val="2"/>
        <w:numPr>
          <w:ilvl w:val="0"/>
          <w:numId w:val="0"/>
        </w:numPr>
      </w:pPr>
      <w:r w:rsidRPr="003F63D8">
        <w:rPr>
          <w:bCs w:val="0"/>
          <w:szCs w:val="28"/>
        </w:rPr>
        <w:t xml:space="preserve">3. </w:t>
      </w:r>
      <w:r w:rsidRPr="003F63D8">
        <w:t>Заключительные</w:t>
      </w:r>
      <w:r w:rsidRPr="00CB6712">
        <w:t xml:space="preserve"> положения</w:t>
      </w:r>
    </w:p>
    <w:p w:rsidR="00614BED" w:rsidRPr="00626277" w:rsidRDefault="00614BED" w:rsidP="00614BED">
      <w:pPr>
        <w:pStyle w:val="ad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614BED" w:rsidRPr="004139BC" w:rsidRDefault="00614BED" w:rsidP="00614BED">
      <w:pPr>
        <w:pStyle w:val="ad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4139BC">
        <w:rPr>
          <w:rStyle w:val="ae"/>
          <w:b w:val="0"/>
          <w:bCs w:val="0"/>
          <w:sz w:val="28"/>
          <w:szCs w:val="28"/>
        </w:rPr>
        <w:t>1.</w:t>
      </w:r>
      <w:r w:rsidRPr="004139BC">
        <w:rPr>
          <w:bCs/>
          <w:sz w:val="28"/>
          <w:szCs w:val="28"/>
        </w:rPr>
        <w:t xml:space="preserve"> В отчетном году Контрольно-</w:t>
      </w:r>
      <w:r>
        <w:rPr>
          <w:bCs/>
          <w:sz w:val="28"/>
          <w:szCs w:val="28"/>
        </w:rPr>
        <w:t>счетная комиссия муниципального района «</w:t>
      </w:r>
      <w:proofErr w:type="spellStart"/>
      <w:r>
        <w:rPr>
          <w:bCs/>
          <w:sz w:val="28"/>
          <w:szCs w:val="28"/>
        </w:rPr>
        <w:t>Малоярославецкий</w:t>
      </w:r>
      <w:proofErr w:type="spellEnd"/>
      <w:r>
        <w:rPr>
          <w:bCs/>
          <w:sz w:val="28"/>
          <w:szCs w:val="28"/>
        </w:rPr>
        <w:t xml:space="preserve"> район» в целом</w:t>
      </w:r>
      <w:r w:rsidRPr="004139BC">
        <w:rPr>
          <w:bCs/>
          <w:sz w:val="28"/>
          <w:szCs w:val="28"/>
        </w:rPr>
        <w:t xml:space="preserve"> обеспечила реализацию целей и задач, возложенных на нее Бюджетным кодексом Российской Федерации,</w:t>
      </w:r>
      <w:r w:rsidRPr="004139BC">
        <w:rPr>
          <w:sz w:val="28"/>
          <w:szCs w:val="28"/>
        </w:rPr>
        <w:t xml:space="preserve"> федеральным законодательством, нормативными правовыми актами </w:t>
      </w:r>
      <w:r>
        <w:rPr>
          <w:sz w:val="28"/>
          <w:szCs w:val="28"/>
        </w:rPr>
        <w:t>Калужской области</w:t>
      </w:r>
      <w:r w:rsidRPr="004139B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</w:t>
      </w:r>
      <w:r w:rsidRPr="004139BC">
        <w:rPr>
          <w:sz w:val="28"/>
          <w:szCs w:val="28"/>
        </w:rPr>
        <w:t xml:space="preserve">, </w:t>
      </w:r>
      <w:r w:rsidRPr="004139BC">
        <w:rPr>
          <w:bCs/>
          <w:sz w:val="28"/>
          <w:szCs w:val="28"/>
        </w:rPr>
        <w:t>Положением о Контрольно-</w:t>
      </w:r>
      <w:r>
        <w:rPr>
          <w:bCs/>
          <w:sz w:val="28"/>
          <w:szCs w:val="28"/>
        </w:rPr>
        <w:t>счетной комиссии</w:t>
      </w:r>
      <w:r w:rsidRPr="004139BC">
        <w:rPr>
          <w:bCs/>
          <w:sz w:val="28"/>
          <w:szCs w:val="28"/>
        </w:rPr>
        <w:t>.</w:t>
      </w:r>
    </w:p>
    <w:p w:rsidR="00614BED" w:rsidRPr="004139BC" w:rsidRDefault="00614BED" w:rsidP="00614BED">
      <w:pPr>
        <w:pStyle w:val="ad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4139BC">
        <w:rPr>
          <w:rStyle w:val="ae"/>
          <w:b w:val="0"/>
          <w:sz w:val="28"/>
          <w:szCs w:val="28"/>
        </w:rPr>
        <w:lastRenderedPageBreak/>
        <w:t>2.</w:t>
      </w:r>
      <w:r w:rsidRPr="004139BC">
        <w:rPr>
          <w:sz w:val="28"/>
          <w:szCs w:val="28"/>
        </w:rPr>
        <w:t xml:space="preserve"> Основная работа Контрольно-</w:t>
      </w:r>
      <w:r>
        <w:rPr>
          <w:sz w:val="28"/>
          <w:szCs w:val="28"/>
        </w:rPr>
        <w:t>счетной комиссии</w:t>
      </w:r>
      <w:r w:rsidRPr="004139BC">
        <w:rPr>
          <w:sz w:val="28"/>
          <w:szCs w:val="28"/>
        </w:rPr>
        <w:t xml:space="preserve"> была направлена на  осуществление контроля </w:t>
      </w:r>
      <w:r>
        <w:rPr>
          <w:sz w:val="28"/>
          <w:szCs w:val="28"/>
        </w:rPr>
        <w:t>з</w:t>
      </w:r>
      <w:r w:rsidRPr="004139BC">
        <w:rPr>
          <w:sz w:val="28"/>
          <w:szCs w:val="28"/>
        </w:rPr>
        <w:t>аконност</w:t>
      </w:r>
      <w:r>
        <w:rPr>
          <w:sz w:val="28"/>
          <w:szCs w:val="28"/>
        </w:rPr>
        <w:t>и</w:t>
      </w:r>
      <w:r w:rsidRPr="004139BC">
        <w:rPr>
          <w:sz w:val="28"/>
          <w:szCs w:val="28"/>
        </w:rPr>
        <w:t>, эффективност</w:t>
      </w:r>
      <w:r>
        <w:rPr>
          <w:sz w:val="28"/>
          <w:szCs w:val="28"/>
        </w:rPr>
        <w:t>и</w:t>
      </w:r>
      <w:r w:rsidRPr="004139BC">
        <w:rPr>
          <w:sz w:val="28"/>
          <w:szCs w:val="28"/>
        </w:rPr>
        <w:t xml:space="preserve"> и экономност</w:t>
      </w:r>
      <w:r>
        <w:rPr>
          <w:sz w:val="28"/>
          <w:szCs w:val="28"/>
        </w:rPr>
        <w:t>и</w:t>
      </w:r>
      <w:r w:rsidRPr="004139BC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4139BC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и муниципальной собственности.</w:t>
      </w:r>
    </w:p>
    <w:p w:rsidR="00614BED" w:rsidRDefault="00614BED" w:rsidP="00614BED">
      <w:pPr>
        <w:pStyle w:val="a9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70"/>
        <w:jc w:val="both"/>
        <w:rPr>
          <w:sz w:val="28"/>
          <w:szCs w:val="28"/>
        </w:rPr>
      </w:pPr>
      <w:r w:rsidRPr="004139BC">
        <w:rPr>
          <w:sz w:val="28"/>
          <w:szCs w:val="28"/>
        </w:rPr>
        <w:t xml:space="preserve">3. В </w:t>
      </w:r>
      <w:r>
        <w:rPr>
          <w:sz w:val="28"/>
          <w:szCs w:val="28"/>
        </w:rPr>
        <w:t>актах, составленных</w:t>
      </w:r>
      <w:r w:rsidRPr="004139BC">
        <w:rPr>
          <w:sz w:val="28"/>
          <w:szCs w:val="28"/>
        </w:rPr>
        <w:t xml:space="preserve"> по результатам контрольных мероприятий, направленных </w:t>
      </w:r>
      <w:r>
        <w:rPr>
          <w:sz w:val="28"/>
          <w:szCs w:val="28"/>
        </w:rPr>
        <w:t xml:space="preserve">в </w:t>
      </w:r>
      <w:r w:rsidRPr="004139BC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Глав </w:t>
      </w:r>
      <w:r w:rsidRPr="004139BC">
        <w:rPr>
          <w:sz w:val="28"/>
          <w:szCs w:val="28"/>
        </w:rPr>
        <w:t>муниципальн</w:t>
      </w:r>
      <w:r>
        <w:rPr>
          <w:sz w:val="28"/>
          <w:szCs w:val="28"/>
        </w:rPr>
        <w:t>ых образований</w:t>
      </w:r>
      <w:r w:rsidRPr="004139BC">
        <w:rPr>
          <w:sz w:val="28"/>
          <w:szCs w:val="28"/>
        </w:rPr>
        <w:t xml:space="preserve"> района, Глав</w:t>
      </w:r>
      <w:r>
        <w:rPr>
          <w:sz w:val="28"/>
          <w:szCs w:val="28"/>
        </w:rPr>
        <w:t xml:space="preserve"> администраций</w:t>
      </w:r>
      <w:r w:rsidRPr="004139B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139BC">
        <w:rPr>
          <w:sz w:val="28"/>
          <w:szCs w:val="28"/>
        </w:rPr>
        <w:t>униципальн</w:t>
      </w:r>
      <w:r>
        <w:rPr>
          <w:sz w:val="28"/>
          <w:szCs w:val="28"/>
        </w:rPr>
        <w:t>ых образований</w:t>
      </w:r>
      <w:r w:rsidRPr="004139BC">
        <w:rPr>
          <w:sz w:val="28"/>
          <w:szCs w:val="28"/>
        </w:rPr>
        <w:t xml:space="preserve"> района и в представлениях руководителям проверяемых </w:t>
      </w:r>
      <w:r>
        <w:rPr>
          <w:sz w:val="28"/>
          <w:szCs w:val="28"/>
        </w:rPr>
        <w:t xml:space="preserve">органов и </w:t>
      </w:r>
      <w:r w:rsidRPr="004139BC">
        <w:rPr>
          <w:sz w:val="28"/>
          <w:szCs w:val="28"/>
        </w:rPr>
        <w:t>организаций, содержатся предложения по устранению выявленных нарушений в использовании бюджетных средств и муниципальной собственности.</w:t>
      </w:r>
      <w:r>
        <w:rPr>
          <w:sz w:val="28"/>
          <w:szCs w:val="28"/>
        </w:rPr>
        <w:t xml:space="preserve"> </w:t>
      </w:r>
      <w:r w:rsidRPr="004139BC">
        <w:rPr>
          <w:sz w:val="28"/>
          <w:szCs w:val="28"/>
        </w:rPr>
        <w:t xml:space="preserve"> </w:t>
      </w:r>
    </w:p>
    <w:p w:rsidR="00614BED" w:rsidRPr="00466F86" w:rsidRDefault="00614BED" w:rsidP="00614BED">
      <w:pPr>
        <w:pStyle w:val="a9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7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66F86">
        <w:rPr>
          <w:sz w:val="28"/>
          <w:szCs w:val="28"/>
        </w:rPr>
        <w:t>В условиях жесткой ограниченности бюджетных ресурсов особое внимание всех участников бюджетного процесса должно быть направлено как на повышение эффективности бюджетных расходов, так и на укрепление финансовой дисциплины.</w:t>
      </w:r>
    </w:p>
    <w:p w:rsidR="00614BED" w:rsidRPr="00466F86" w:rsidRDefault="00614BED" w:rsidP="00614BED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66F86">
        <w:rPr>
          <w:sz w:val="28"/>
          <w:szCs w:val="28"/>
        </w:rPr>
        <w:t>В связи с этим Контрольно-</w:t>
      </w:r>
      <w:r>
        <w:rPr>
          <w:sz w:val="28"/>
          <w:szCs w:val="28"/>
        </w:rPr>
        <w:t>счетной комиссией</w:t>
      </w:r>
      <w:r w:rsidRPr="00466F86">
        <w:rPr>
          <w:sz w:val="28"/>
          <w:szCs w:val="28"/>
        </w:rPr>
        <w:t xml:space="preserve"> планируется усилить деятельность экспертно-аналитического направления</w:t>
      </w:r>
      <w:r>
        <w:rPr>
          <w:sz w:val="28"/>
          <w:szCs w:val="28"/>
        </w:rPr>
        <w:t>.</w:t>
      </w:r>
      <w:r w:rsidRPr="00466F86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466F86">
        <w:rPr>
          <w:sz w:val="28"/>
          <w:szCs w:val="28"/>
        </w:rPr>
        <w:t>удет продолжена работа по контролю над разработкой и реализацией муниципальных программ, муниципальных заданий, расширению применения аудита в сфере закупок.</w:t>
      </w:r>
    </w:p>
    <w:p w:rsidR="00614BED" w:rsidRPr="00466F86" w:rsidRDefault="00614BED" w:rsidP="00614BED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66F86">
        <w:rPr>
          <w:sz w:val="28"/>
          <w:szCs w:val="28"/>
        </w:rPr>
        <w:t>Создание эффективной системы финан</w:t>
      </w:r>
      <w:r>
        <w:rPr>
          <w:sz w:val="28"/>
          <w:szCs w:val="28"/>
        </w:rPr>
        <w:t xml:space="preserve">сового контроля невозможно без </w:t>
      </w:r>
      <w:r w:rsidRPr="00466F86">
        <w:rPr>
          <w:sz w:val="28"/>
          <w:szCs w:val="28"/>
        </w:rPr>
        <w:t xml:space="preserve">взаимодействия всех органов, осуществляющих контроль в сфере муниципальных финансов на территории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</w:t>
      </w:r>
      <w:r w:rsidRPr="00466F86">
        <w:rPr>
          <w:sz w:val="28"/>
          <w:szCs w:val="28"/>
        </w:rPr>
        <w:t xml:space="preserve"> и механизма непрерывного контроля всех этапов бюджетного процесса.     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 уже достигнуты определенные результаты по о</w:t>
      </w:r>
      <w:r w:rsidRPr="00466F86">
        <w:rPr>
          <w:sz w:val="28"/>
          <w:szCs w:val="28"/>
        </w:rPr>
        <w:t>бъедин</w:t>
      </w:r>
      <w:r>
        <w:rPr>
          <w:sz w:val="28"/>
          <w:szCs w:val="28"/>
        </w:rPr>
        <w:t>ению</w:t>
      </w:r>
      <w:r w:rsidRPr="00466F86">
        <w:rPr>
          <w:sz w:val="28"/>
          <w:szCs w:val="28"/>
        </w:rPr>
        <w:t xml:space="preserve"> усили</w:t>
      </w:r>
      <w:r>
        <w:rPr>
          <w:sz w:val="28"/>
          <w:szCs w:val="28"/>
        </w:rPr>
        <w:t>й</w:t>
      </w:r>
      <w:r w:rsidRPr="00466F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 администрации</w:t>
      </w:r>
      <w:r w:rsidRPr="00466F86">
        <w:rPr>
          <w:sz w:val="28"/>
          <w:szCs w:val="28"/>
        </w:rPr>
        <w:t>,</w:t>
      </w:r>
      <w:r>
        <w:rPr>
          <w:sz w:val="28"/>
          <w:szCs w:val="28"/>
        </w:rPr>
        <w:t xml:space="preserve"> Районного Собрания депутатов</w:t>
      </w:r>
      <w:r w:rsidRPr="00466F86">
        <w:rPr>
          <w:sz w:val="28"/>
          <w:szCs w:val="28"/>
        </w:rPr>
        <w:t> и Контрольно-счетно</w:t>
      </w:r>
      <w:r>
        <w:rPr>
          <w:sz w:val="28"/>
          <w:szCs w:val="28"/>
        </w:rPr>
        <w:t>й</w:t>
      </w:r>
      <w:r w:rsidRPr="00466F8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направленных на повышение</w:t>
      </w:r>
      <w:r w:rsidRPr="00466F86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Pr="00466F86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 xml:space="preserve"> бюджетных средств и муниципального имущества.  КСК выражает благодарность Районному Собранию депутатов, администрации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  за совместную работу в этом направлении.</w:t>
      </w:r>
    </w:p>
    <w:p w:rsidR="00614BED" w:rsidRDefault="00614BED" w:rsidP="00614BED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</w:p>
    <w:p w:rsidR="00614BED" w:rsidRDefault="00614BED" w:rsidP="00614BED">
      <w:pPr>
        <w:pStyle w:val="ad"/>
        <w:spacing w:before="120" w:beforeAutospacing="0" w:after="120" w:afterAutospacing="0"/>
        <w:ind w:firstLine="709"/>
        <w:rPr>
          <w:sz w:val="28"/>
          <w:szCs w:val="28"/>
        </w:rPr>
      </w:pPr>
    </w:p>
    <w:p w:rsidR="00614BED" w:rsidRDefault="00614BED" w:rsidP="00614BED">
      <w:pPr>
        <w:pStyle w:val="ad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КСК</w:t>
      </w:r>
    </w:p>
    <w:p w:rsidR="00326AF5" w:rsidRPr="00614BED" w:rsidRDefault="00614BED" w:rsidP="00614BED">
      <w:pPr>
        <w:pStyle w:val="ad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МР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                                   </w:t>
      </w:r>
      <w:proofErr w:type="spellStart"/>
      <w:r>
        <w:rPr>
          <w:sz w:val="28"/>
          <w:szCs w:val="28"/>
        </w:rPr>
        <w:t>Р.В.Гришина</w:t>
      </w:r>
      <w:proofErr w:type="spellEnd"/>
      <w:r>
        <w:rPr>
          <w:sz w:val="28"/>
          <w:szCs w:val="28"/>
        </w:rPr>
        <w:t xml:space="preserve">                 </w:t>
      </w:r>
    </w:p>
    <w:sectPr w:rsidR="00326AF5" w:rsidRPr="00614BED" w:rsidSect="0038189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333"/>
    <w:multiLevelType w:val="hybridMultilevel"/>
    <w:tmpl w:val="98880546"/>
    <w:lvl w:ilvl="0" w:tplc="A3F0DF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81522"/>
    <w:multiLevelType w:val="hybridMultilevel"/>
    <w:tmpl w:val="01962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0923C8"/>
    <w:multiLevelType w:val="hybridMultilevel"/>
    <w:tmpl w:val="E22EB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D563C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42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AB"/>
    <w:rsid w:val="001F37BA"/>
    <w:rsid w:val="00326AF5"/>
    <w:rsid w:val="0038189B"/>
    <w:rsid w:val="00442078"/>
    <w:rsid w:val="00614BED"/>
    <w:rsid w:val="008B6D73"/>
    <w:rsid w:val="00A20886"/>
    <w:rsid w:val="00AD05AB"/>
    <w:rsid w:val="00BB2C39"/>
    <w:rsid w:val="00F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BE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4BED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614BE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14BE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14BE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14BE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14BE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14BE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14BE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5A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D05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D05AB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AD05A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4B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4B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B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14BE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14BE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14BE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614BE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614BE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614BED"/>
    <w:rPr>
      <w:rFonts w:ascii="Cambria" w:eastAsia="Times New Roman" w:hAnsi="Cambria" w:cs="Times New Roman"/>
      <w:lang w:val="x-none" w:eastAsia="x-none"/>
    </w:rPr>
  </w:style>
  <w:style w:type="paragraph" w:styleId="a9">
    <w:name w:val="Body Text Indent"/>
    <w:aliases w:val="Надин стиль,Основной текст 1,Нумерованный список !!"/>
    <w:basedOn w:val="a"/>
    <w:link w:val="aa"/>
    <w:semiHidden/>
    <w:rsid w:val="00614BED"/>
    <w:pPr>
      <w:spacing w:after="120"/>
      <w:ind w:left="283"/>
    </w:p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"/>
    <w:basedOn w:val="a0"/>
    <w:link w:val="a9"/>
    <w:semiHidden/>
    <w:rsid w:val="0061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body text"/>
    <w:basedOn w:val="a"/>
    <w:link w:val="ac"/>
    <w:semiHidden/>
    <w:unhideWhenUsed/>
    <w:rsid w:val="00614BED"/>
    <w:pPr>
      <w:spacing w:after="120"/>
    </w:pPr>
  </w:style>
  <w:style w:type="character" w:customStyle="1" w:styleId="ac">
    <w:name w:val="Основной текст Знак"/>
    <w:aliases w:val="body text Знак"/>
    <w:basedOn w:val="a0"/>
    <w:link w:val="ab"/>
    <w:semiHidden/>
    <w:rsid w:val="0061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614BED"/>
    <w:pPr>
      <w:spacing w:before="100" w:beforeAutospacing="1" w:after="100" w:afterAutospacing="1"/>
    </w:pPr>
  </w:style>
  <w:style w:type="character" w:styleId="ae">
    <w:name w:val="Strong"/>
    <w:qFormat/>
    <w:rsid w:val="00614BED"/>
    <w:rPr>
      <w:rFonts w:ascii="Verdana" w:hAnsi="Verdana" w:hint="default"/>
      <w:b/>
      <w:bCs/>
    </w:rPr>
  </w:style>
  <w:style w:type="paragraph" w:customStyle="1" w:styleId="ConsNormal">
    <w:name w:val="ConsNormal"/>
    <w:rsid w:val="00614B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BE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4BED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614BE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14BE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14BE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14BE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14BE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14BE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14BE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5A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D05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D05AB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AD05A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4B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4B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B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14BE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14BE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14BE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614BE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614BE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614BED"/>
    <w:rPr>
      <w:rFonts w:ascii="Cambria" w:eastAsia="Times New Roman" w:hAnsi="Cambria" w:cs="Times New Roman"/>
      <w:lang w:val="x-none" w:eastAsia="x-none"/>
    </w:rPr>
  </w:style>
  <w:style w:type="paragraph" w:styleId="a9">
    <w:name w:val="Body Text Indent"/>
    <w:aliases w:val="Надин стиль,Основной текст 1,Нумерованный список !!"/>
    <w:basedOn w:val="a"/>
    <w:link w:val="aa"/>
    <w:semiHidden/>
    <w:rsid w:val="00614BED"/>
    <w:pPr>
      <w:spacing w:after="120"/>
      <w:ind w:left="283"/>
    </w:p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"/>
    <w:basedOn w:val="a0"/>
    <w:link w:val="a9"/>
    <w:semiHidden/>
    <w:rsid w:val="0061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body text"/>
    <w:basedOn w:val="a"/>
    <w:link w:val="ac"/>
    <w:semiHidden/>
    <w:unhideWhenUsed/>
    <w:rsid w:val="00614BED"/>
    <w:pPr>
      <w:spacing w:after="120"/>
    </w:pPr>
  </w:style>
  <w:style w:type="character" w:customStyle="1" w:styleId="ac">
    <w:name w:val="Основной текст Знак"/>
    <w:aliases w:val="body text Знак"/>
    <w:basedOn w:val="a0"/>
    <w:link w:val="ab"/>
    <w:semiHidden/>
    <w:rsid w:val="0061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614BED"/>
    <w:pPr>
      <w:spacing w:before="100" w:beforeAutospacing="1" w:after="100" w:afterAutospacing="1"/>
    </w:pPr>
  </w:style>
  <w:style w:type="character" w:styleId="ae">
    <w:name w:val="Strong"/>
    <w:qFormat/>
    <w:rsid w:val="00614BED"/>
    <w:rPr>
      <w:rFonts w:ascii="Verdana" w:hAnsi="Verdana" w:hint="default"/>
      <w:b/>
      <w:bCs/>
    </w:rPr>
  </w:style>
  <w:style w:type="paragraph" w:customStyle="1" w:styleId="ConsNormal">
    <w:name w:val="ConsNormal"/>
    <w:rsid w:val="00614B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2514</Words>
  <Characters>14330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2017-02-21T08:45:00Z</dcterms:created>
  <dcterms:modified xsi:type="dcterms:W3CDTF">2017-02-22T09:00:00Z</dcterms:modified>
</cp:coreProperties>
</file>